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F5" w:rsidRPr="00775C9F" w:rsidRDefault="00EF31F5" w:rsidP="00775C9F">
      <w:pPr>
        <w:pStyle w:val="Header"/>
        <w:jc w:val="center"/>
        <w:rPr>
          <w:lang w:val="ru-RU"/>
        </w:rPr>
      </w:pPr>
      <w:r w:rsidRPr="00775C9F">
        <w:rPr>
          <w:lang w:val="ru-RU"/>
        </w:rPr>
        <w:t xml:space="preserve"> </w:t>
      </w:r>
      <w:r>
        <w:rPr>
          <w:lang w:val="ru-RU"/>
        </w:rPr>
        <w:t xml:space="preserve">                                                                                                      </w:t>
      </w:r>
      <w:r w:rsidRPr="00A10C9B">
        <w:rPr>
          <w:i/>
          <w:lang w:val="ru-RU"/>
        </w:rPr>
        <w:t>7 Примеси и дефекты</w:t>
      </w:r>
      <w:r>
        <w:rPr>
          <w:lang w:val="ru-RU"/>
        </w:rPr>
        <w:t xml:space="preserve">       </w:t>
      </w:r>
    </w:p>
    <w:p w:rsidR="00EF31F5" w:rsidRPr="005426EC" w:rsidRDefault="00EF31F5" w:rsidP="00775C9F">
      <w:pPr>
        <w:pStyle w:val="Heading1"/>
        <w:numPr>
          <w:ilvl w:val="0"/>
          <w:numId w:val="0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Ультразвуковое определение</w:t>
      </w:r>
      <w:r w:rsidRPr="005426EC">
        <w:rPr>
          <w:rFonts w:ascii="Times New Roman" w:hAnsi="Times New Roman"/>
          <w:sz w:val="28"/>
          <w:szCs w:val="28"/>
          <w:lang w:val="ru-RU"/>
        </w:rPr>
        <w:t xml:space="preserve"> параметр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5426E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эффекта Я</w:t>
      </w:r>
      <w:r w:rsidRPr="005426EC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5426E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5426EC">
        <w:rPr>
          <w:rFonts w:ascii="Times New Roman" w:hAnsi="Times New Roman"/>
          <w:sz w:val="28"/>
          <w:szCs w:val="28"/>
          <w:lang w:val="ru-RU"/>
        </w:rPr>
        <w:t>еллер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5426E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 полупроводниковом</w:t>
      </w:r>
      <w:r w:rsidRPr="005426EC">
        <w:rPr>
          <w:rFonts w:ascii="Times New Roman" w:hAnsi="Times New Roman"/>
          <w:sz w:val="28"/>
          <w:szCs w:val="28"/>
          <w:lang w:val="ru-RU"/>
        </w:rPr>
        <w:t xml:space="preserve">  кристалле </w:t>
      </w:r>
      <w:r w:rsidRPr="005426EC">
        <w:rPr>
          <w:rFonts w:ascii="Times New Roman" w:hAnsi="Times New Roman"/>
          <w:sz w:val="28"/>
          <w:szCs w:val="28"/>
          <w:lang w:val="en-US"/>
        </w:rPr>
        <w:t>CdSe</w:t>
      </w:r>
      <w:r w:rsidRPr="00177D3D">
        <w:rPr>
          <w:rFonts w:ascii="Times New Roman" w:hAnsi="Times New Roman"/>
          <w:sz w:val="28"/>
          <w:szCs w:val="28"/>
          <w:lang w:val="ru-RU"/>
        </w:rPr>
        <w:t>:</w:t>
      </w:r>
      <w:r w:rsidRPr="005426EC">
        <w:rPr>
          <w:rFonts w:ascii="Times New Roman" w:hAnsi="Times New Roman"/>
          <w:sz w:val="28"/>
          <w:szCs w:val="28"/>
          <w:lang w:val="en-US"/>
        </w:rPr>
        <w:t>Cr</w:t>
      </w:r>
      <w:r w:rsidRPr="005426EC">
        <w:rPr>
          <w:rFonts w:ascii="Times New Roman" w:hAnsi="Times New Roman"/>
          <w:sz w:val="28"/>
          <w:szCs w:val="28"/>
          <w:vertAlign w:val="superscript"/>
          <w:lang w:val="ru-RU"/>
        </w:rPr>
        <w:t>2+</w:t>
      </w:r>
      <w:r w:rsidRPr="005426E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F31F5" w:rsidRDefault="00EF31F5" w:rsidP="00F42B1C">
      <w:pPr>
        <w:pStyle w:val="a1"/>
        <w:rPr>
          <w:color w:val="000000"/>
          <w:szCs w:val="24"/>
          <w:lang w:eastAsia="ru-RU"/>
        </w:rPr>
      </w:pPr>
      <w:r>
        <w:t>Н.С. Аверкиев</w:t>
      </w:r>
      <w:r w:rsidRPr="00F42B1C">
        <w:rPr>
          <w:color w:val="000000"/>
          <w:szCs w:val="24"/>
          <w:vertAlign w:val="superscript"/>
          <w:lang w:eastAsia="ru-RU"/>
        </w:rPr>
        <w:t>1</w:t>
      </w:r>
      <w:r w:rsidRPr="00F42B1C">
        <w:rPr>
          <w:color w:val="000000"/>
          <w:szCs w:val="24"/>
          <w:lang w:eastAsia="ru-RU"/>
        </w:rPr>
        <w:t xml:space="preserve">, </w:t>
      </w:r>
      <w:r>
        <w:rPr>
          <w:color w:val="000000"/>
          <w:szCs w:val="24"/>
          <w:lang w:val="en-US" w:eastAsia="ru-RU"/>
        </w:rPr>
        <w:t>I</w:t>
      </w:r>
      <w:r w:rsidRPr="00F42B1C">
        <w:rPr>
          <w:color w:val="000000"/>
          <w:szCs w:val="24"/>
          <w:lang w:eastAsia="ru-RU"/>
        </w:rPr>
        <w:t xml:space="preserve">. </w:t>
      </w:r>
      <w:r>
        <w:rPr>
          <w:color w:val="000000"/>
          <w:szCs w:val="24"/>
          <w:lang w:val="en-US" w:eastAsia="ru-RU"/>
        </w:rPr>
        <w:t>B</w:t>
      </w:r>
      <w:r w:rsidRPr="00F42B1C">
        <w:rPr>
          <w:color w:val="000000"/>
          <w:szCs w:val="24"/>
          <w:lang w:eastAsia="ru-RU"/>
        </w:rPr>
        <w:t xml:space="preserve">. </w:t>
      </w:r>
      <w:r>
        <w:rPr>
          <w:color w:val="000000"/>
          <w:szCs w:val="24"/>
          <w:lang w:val="en-US" w:eastAsia="ru-RU"/>
        </w:rPr>
        <w:t>Bersuker</w:t>
      </w:r>
      <w:r w:rsidRPr="00F42B1C">
        <w:rPr>
          <w:color w:val="000000"/>
          <w:szCs w:val="24"/>
          <w:vertAlign w:val="superscript"/>
          <w:lang w:eastAsia="ru-RU"/>
        </w:rPr>
        <w:t>2</w:t>
      </w:r>
      <w:r w:rsidRPr="00F42B1C">
        <w:rPr>
          <w:color w:val="000000"/>
          <w:szCs w:val="24"/>
          <w:lang w:eastAsia="ru-RU"/>
        </w:rPr>
        <w:t xml:space="preserve">, </w:t>
      </w:r>
      <w:r>
        <w:rPr>
          <w:color w:val="000000"/>
          <w:szCs w:val="24"/>
          <w:lang w:eastAsia="ru-RU"/>
        </w:rPr>
        <w:t>В.В. Гудков</w:t>
      </w:r>
      <w:r w:rsidRPr="00F42B1C">
        <w:rPr>
          <w:color w:val="000000"/>
          <w:szCs w:val="24"/>
          <w:vertAlign w:val="superscript"/>
          <w:lang w:eastAsia="ru-RU"/>
        </w:rPr>
        <w:t>3, 4</w:t>
      </w:r>
      <w:r w:rsidRPr="00F42B1C">
        <w:rPr>
          <w:color w:val="000000"/>
          <w:szCs w:val="24"/>
          <w:lang w:eastAsia="ru-RU"/>
        </w:rPr>
        <w:t xml:space="preserve">, </w:t>
      </w:r>
      <w:r>
        <w:rPr>
          <w:color w:val="000000"/>
          <w:szCs w:val="24"/>
          <w:lang w:val="en-US" w:eastAsia="ru-RU"/>
        </w:rPr>
        <w:t>S</w:t>
      </w:r>
      <w:r w:rsidRPr="00F42B1C">
        <w:rPr>
          <w:color w:val="000000"/>
          <w:szCs w:val="24"/>
          <w:lang w:eastAsia="ru-RU"/>
        </w:rPr>
        <w:t>.</w:t>
      </w:r>
      <w:r>
        <w:rPr>
          <w:color w:val="000000"/>
          <w:szCs w:val="24"/>
          <w:lang w:eastAsia="ru-RU"/>
        </w:rPr>
        <w:t xml:space="preserve"> </w:t>
      </w:r>
      <w:r>
        <w:rPr>
          <w:color w:val="000000"/>
          <w:szCs w:val="24"/>
          <w:lang w:val="en-US" w:eastAsia="ru-RU"/>
        </w:rPr>
        <w:t>Zherlitsyn</w:t>
      </w:r>
      <w:r w:rsidRPr="00F42B1C">
        <w:rPr>
          <w:color w:val="000000"/>
          <w:szCs w:val="24"/>
          <w:vertAlign w:val="superscript"/>
          <w:lang w:eastAsia="ru-RU"/>
        </w:rPr>
        <w:t>5</w:t>
      </w:r>
      <w:r w:rsidRPr="00F42B1C">
        <w:rPr>
          <w:color w:val="000000"/>
          <w:szCs w:val="24"/>
          <w:lang w:eastAsia="ru-RU"/>
        </w:rPr>
        <w:t xml:space="preserve">, </w:t>
      </w:r>
      <w:smartTag w:uri="urn:schemas-microsoft-com:office:smarttags" w:element="place">
        <w:r>
          <w:rPr>
            <w:color w:val="000000"/>
            <w:szCs w:val="24"/>
            <w:lang w:val="en-US" w:eastAsia="ru-RU"/>
          </w:rPr>
          <w:t>S</w:t>
        </w:r>
        <w:r w:rsidRPr="00F42B1C">
          <w:rPr>
            <w:color w:val="000000"/>
            <w:szCs w:val="24"/>
            <w:lang w:eastAsia="ru-RU"/>
          </w:rPr>
          <w:t>.</w:t>
        </w:r>
        <w:r>
          <w:rPr>
            <w:color w:val="000000"/>
            <w:szCs w:val="24"/>
            <w:lang w:eastAsia="ru-RU"/>
          </w:rPr>
          <w:t xml:space="preserve"> </w:t>
        </w:r>
        <w:r>
          <w:rPr>
            <w:color w:val="000000"/>
            <w:szCs w:val="24"/>
            <w:lang w:val="en-US" w:eastAsia="ru-RU"/>
          </w:rPr>
          <w:t>Yasin</w:t>
        </w:r>
        <w:r w:rsidRPr="00F42B1C">
          <w:rPr>
            <w:color w:val="000000"/>
            <w:szCs w:val="24"/>
            <w:vertAlign w:val="superscript"/>
            <w:lang w:eastAsia="ru-RU"/>
          </w:rPr>
          <w:t>5</w:t>
        </w:r>
      </w:smartTag>
      <w:r w:rsidRPr="00F42B1C">
        <w:rPr>
          <w:color w:val="000000"/>
          <w:szCs w:val="24"/>
          <w:lang w:eastAsia="ru-RU"/>
        </w:rPr>
        <w:t xml:space="preserve">, </w:t>
      </w:r>
    </w:p>
    <w:p w:rsidR="00EF31F5" w:rsidRPr="00F42B1C" w:rsidRDefault="00EF31F5" w:rsidP="00F42B1C">
      <w:pPr>
        <w:pStyle w:val="a1"/>
        <w:rPr>
          <w:vertAlign w:val="superscript"/>
        </w:rPr>
      </w:pPr>
      <w:r>
        <w:rPr>
          <w:rStyle w:val="a"/>
          <w:bCs/>
        </w:rPr>
        <w:t>И.В.</w:t>
      </w:r>
      <w:r w:rsidRPr="00E05D8C">
        <w:rPr>
          <w:rStyle w:val="a"/>
          <w:bCs/>
        </w:rPr>
        <w:t xml:space="preserve"> </w:t>
      </w:r>
      <w:r>
        <w:rPr>
          <w:rStyle w:val="a"/>
          <w:bCs/>
        </w:rPr>
        <w:t>Жевстовских</w:t>
      </w:r>
      <w:r w:rsidRPr="00F42B1C">
        <w:rPr>
          <w:color w:val="000000"/>
          <w:szCs w:val="24"/>
          <w:vertAlign w:val="superscript"/>
          <w:lang w:eastAsia="ru-RU"/>
        </w:rPr>
        <w:t>3,6</w:t>
      </w:r>
      <w:r w:rsidRPr="00F42B1C">
        <w:rPr>
          <w:color w:val="000000"/>
          <w:szCs w:val="24"/>
          <w:lang w:eastAsia="ru-RU"/>
        </w:rPr>
        <w:t>,</w:t>
      </w:r>
      <w:r>
        <w:rPr>
          <w:color w:val="000000"/>
          <w:szCs w:val="24"/>
          <w:lang w:eastAsia="ru-RU"/>
        </w:rPr>
        <w:t xml:space="preserve"> К.А. Барышников</w:t>
      </w:r>
      <w:r w:rsidRPr="00F42B1C">
        <w:rPr>
          <w:color w:val="000000"/>
          <w:szCs w:val="24"/>
          <w:vertAlign w:val="superscript"/>
          <w:lang w:eastAsia="ru-RU"/>
        </w:rPr>
        <w:t>1</w:t>
      </w:r>
      <w:r w:rsidRPr="00F42B1C">
        <w:rPr>
          <w:color w:val="000000"/>
          <w:szCs w:val="24"/>
          <w:lang w:eastAsia="ru-RU"/>
        </w:rPr>
        <w:t xml:space="preserve">,  </w:t>
      </w:r>
      <w:r>
        <w:rPr>
          <w:color w:val="000000"/>
          <w:szCs w:val="24"/>
          <w:lang w:eastAsia="ru-RU"/>
        </w:rPr>
        <w:t>А.М. Монахов</w:t>
      </w:r>
      <w:r w:rsidRPr="00F42B1C">
        <w:rPr>
          <w:color w:val="000000"/>
          <w:szCs w:val="24"/>
          <w:vertAlign w:val="superscript"/>
          <w:lang w:eastAsia="ru-RU"/>
        </w:rPr>
        <w:t>1</w:t>
      </w:r>
      <w:r w:rsidRPr="00F42B1C">
        <w:rPr>
          <w:color w:val="000000"/>
          <w:szCs w:val="24"/>
          <w:lang w:eastAsia="ru-RU"/>
        </w:rPr>
        <w:t xml:space="preserve">,  </w:t>
      </w:r>
      <w:r>
        <w:rPr>
          <w:color w:val="000000"/>
          <w:szCs w:val="24"/>
          <w:lang w:eastAsia="ru-RU"/>
        </w:rPr>
        <w:t>М.Н.Сарычев</w:t>
      </w:r>
      <w:r w:rsidRPr="00F42B1C">
        <w:rPr>
          <w:color w:val="000000"/>
          <w:szCs w:val="24"/>
          <w:vertAlign w:val="superscript"/>
          <w:lang w:eastAsia="ru-RU"/>
        </w:rPr>
        <w:t>3</w:t>
      </w:r>
      <w:r>
        <w:t>,  Ю.В. Коростелин</w:t>
      </w:r>
      <w:r>
        <w:rPr>
          <w:vertAlign w:val="superscript"/>
        </w:rPr>
        <w:t>7</w:t>
      </w:r>
    </w:p>
    <w:p w:rsidR="00EF31F5" w:rsidRPr="00344CB9" w:rsidRDefault="00EF31F5" w:rsidP="00A9275F">
      <w:pPr>
        <w:pStyle w:val="a2"/>
      </w:pPr>
      <w:r>
        <w:rPr>
          <w:vertAlign w:val="superscript"/>
        </w:rPr>
        <w:t>1</w:t>
      </w:r>
      <w:r>
        <w:t>ФТИ им.А.Ф. Иоффе РАН, Политехническая 26, Санкт-Петербург,194021, Россия</w:t>
      </w:r>
    </w:p>
    <w:p w:rsidR="00EF31F5" w:rsidRPr="00F42B1C" w:rsidRDefault="00EF31F5" w:rsidP="00A9275F">
      <w:pPr>
        <w:pStyle w:val="a2"/>
        <w:rPr>
          <w:lang w:val="en-US"/>
        </w:rPr>
      </w:pPr>
      <w:r w:rsidRPr="00F42B1C">
        <w:rPr>
          <w:vertAlign w:val="superscript"/>
          <w:lang w:val="en-US"/>
        </w:rPr>
        <w:t>2</w:t>
      </w:r>
      <w:r w:rsidRPr="000C60B2">
        <w:rPr>
          <w:color w:val="000000"/>
          <w:szCs w:val="24"/>
          <w:lang w:val="en-US" w:eastAsia="ru-RU"/>
        </w:rPr>
        <w:t>Institute for Theoretical Chemistry,</w:t>
      </w:r>
      <w:r w:rsidRPr="000C60B2">
        <w:rPr>
          <w:color w:val="000000"/>
          <w:szCs w:val="24"/>
          <w:vertAlign w:val="superscript"/>
          <w:lang w:val="en-US" w:eastAsia="ru-RU"/>
        </w:rPr>
        <w:t xml:space="preserve"> </w:t>
      </w:r>
      <w:r w:rsidRPr="000C60B2">
        <w:rPr>
          <w:color w:val="000000"/>
          <w:szCs w:val="24"/>
          <w:lang w:val="en-US" w:eastAsia="ru-RU"/>
        </w:rPr>
        <w:t xml:space="preserve">The </w:t>
      </w:r>
      <w:smartTag w:uri="urn:schemas-microsoft-com:office:smarttags" w:element="country-region">
        <w:smartTag w:uri="urn:schemas-microsoft-com:office:smarttags" w:element="PlaceType">
          <w:r w:rsidRPr="000C60B2">
            <w:rPr>
              <w:color w:val="000000"/>
              <w:szCs w:val="24"/>
              <w:lang w:val="en-US" w:eastAsia="ru-RU"/>
            </w:rPr>
            <w:t>University</w:t>
          </w:r>
        </w:smartTag>
      </w:smartTag>
      <w:r w:rsidRPr="000C60B2">
        <w:rPr>
          <w:color w:val="000000"/>
          <w:szCs w:val="24"/>
          <w:lang w:val="en-US" w:eastAsia="ru-RU"/>
        </w:rPr>
        <w:t xml:space="preserve"> of </w:t>
      </w:r>
      <w:smartTag w:uri="urn:schemas-microsoft-com:office:smarttags" w:element="country-region">
        <w:smartTag w:uri="urn:schemas-microsoft-com:office:smarttags" w:element="PlaceName">
          <w:r w:rsidRPr="000C60B2">
            <w:rPr>
              <w:color w:val="000000"/>
              <w:szCs w:val="24"/>
              <w:lang w:val="en-US" w:eastAsia="ru-RU"/>
            </w:rPr>
            <w:t>Texas</w:t>
          </w:r>
        </w:smartTag>
      </w:smartTag>
      <w:r w:rsidRPr="000C60B2">
        <w:rPr>
          <w:color w:val="000000"/>
          <w:szCs w:val="24"/>
          <w:lang w:val="en-US" w:eastAsia="ru-RU"/>
        </w:rPr>
        <w:t xml:space="preserve"> at </w:t>
      </w:r>
      <w:smartTag w:uri="urn:schemas-microsoft-com:office:smarttags" w:element="country-region">
        <w:smartTag w:uri="urn:schemas-microsoft-com:office:smarttags" w:element="City">
          <w:smartTag w:uri="urn:schemas-microsoft-com:office:smarttags" w:element="City">
            <w:smartTag w:uri="urn:schemas-microsoft-com:office:smarttags" w:element="place">
              <w:r w:rsidRPr="000C60B2">
                <w:rPr>
                  <w:color w:val="000000"/>
                  <w:szCs w:val="24"/>
                  <w:lang w:val="en-US" w:eastAsia="ru-RU"/>
                </w:rPr>
                <w:t>Austin</w:t>
              </w:r>
            </w:smartTag>
          </w:smartTag>
          <w:r w:rsidRPr="000C60B2">
            <w:rPr>
              <w:color w:val="000000"/>
              <w:szCs w:val="24"/>
              <w:lang w:val="en-US" w:eastAsia="ru-RU"/>
            </w:rPr>
            <w:t xml:space="preserve">, </w:t>
          </w:r>
          <w:smartTag w:uri="urn:schemas-microsoft-com:office:smarttags" w:element="country-region">
            <w:smartTag w:uri="urn:schemas-microsoft-com:office:smarttags" w:element="State">
              <w:r w:rsidRPr="000C60B2">
                <w:rPr>
                  <w:color w:val="000000"/>
                  <w:szCs w:val="24"/>
                  <w:lang w:val="en-US" w:eastAsia="ru-RU"/>
                </w:rPr>
                <w:t>TX</w:t>
              </w:r>
            </w:smartTag>
          </w:smartTag>
          <w:r w:rsidRPr="000C60B2">
            <w:rPr>
              <w:color w:val="000000"/>
              <w:szCs w:val="24"/>
              <w:lang w:val="en-US" w:eastAsia="ru-RU"/>
            </w:rPr>
            <w:t xml:space="preserve"> </w:t>
          </w:r>
          <w:smartTag w:uri="urn:schemas-microsoft-com:office:smarttags" w:element="country-region">
            <w:smartTag w:uri="urn:schemas-microsoft-com:office:smarttags" w:element="PostalCode">
              <w:r w:rsidRPr="000C60B2">
                <w:rPr>
                  <w:color w:val="000000"/>
                  <w:szCs w:val="24"/>
                  <w:lang w:val="en-US" w:eastAsia="ru-RU"/>
                </w:rPr>
                <w:t>78712</w:t>
              </w:r>
            </w:smartTag>
          </w:smartTag>
          <w:r w:rsidRPr="000C60B2">
            <w:rPr>
              <w:color w:val="000000"/>
              <w:szCs w:val="24"/>
              <w:lang w:val="en-US" w:eastAsia="ru-RU"/>
            </w:rPr>
            <w:t xml:space="preserve">, </w:t>
          </w:r>
          <w:smartTag w:uri="urn:schemas-microsoft-com:office:smarttags" w:element="country-region">
            <w:r w:rsidRPr="000C60B2">
              <w:rPr>
                <w:color w:val="000000"/>
                <w:szCs w:val="24"/>
                <w:lang w:val="en-US" w:eastAsia="ru-RU"/>
              </w:rPr>
              <w:t>USA</w:t>
            </w:r>
          </w:smartTag>
        </w:smartTag>
      </w:smartTag>
      <w:r w:rsidRPr="000C60B2">
        <w:rPr>
          <w:color w:val="000000"/>
          <w:szCs w:val="24"/>
          <w:lang w:val="en-US" w:eastAsia="ru-RU"/>
        </w:rPr>
        <w:t xml:space="preserve"> </w:t>
      </w:r>
    </w:p>
    <w:p w:rsidR="00EF31F5" w:rsidRDefault="00EF31F5" w:rsidP="00F42B1C">
      <w:pPr>
        <w:pStyle w:val="a2"/>
      </w:pPr>
      <w:r w:rsidRPr="00F42B1C">
        <w:rPr>
          <w:vertAlign w:val="superscript"/>
        </w:rPr>
        <w:t>3</w:t>
      </w:r>
      <w:r>
        <w:t>Уральский федеральный университет,  Мира</w:t>
      </w:r>
      <w:r w:rsidRPr="00344CB9">
        <w:t xml:space="preserve"> 1</w:t>
      </w:r>
      <w:r>
        <w:t>9</w:t>
      </w:r>
      <w:r w:rsidRPr="00344CB9">
        <w:t xml:space="preserve">, </w:t>
      </w:r>
      <w:r>
        <w:t>Екатеринбург</w:t>
      </w:r>
      <w:r w:rsidRPr="00344CB9">
        <w:t>, 6</w:t>
      </w:r>
      <w:r>
        <w:t>20002</w:t>
      </w:r>
      <w:r w:rsidRPr="00344CB9">
        <w:t>, Россия</w:t>
      </w:r>
    </w:p>
    <w:p w:rsidR="00EF31F5" w:rsidRDefault="00EF31F5" w:rsidP="00F42B1C">
      <w:pPr>
        <w:pStyle w:val="a2"/>
      </w:pPr>
      <w:r w:rsidRPr="006E1593">
        <w:rPr>
          <w:vertAlign w:val="superscript"/>
        </w:rPr>
        <w:t>4</w:t>
      </w:r>
      <w:r>
        <w:t>Российский</w:t>
      </w:r>
      <w:r w:rsidRPr="006E1593">
        <w:rPr>
          <w:color w:val="000000"/>
          <w:szCs w:val="24"/>
          <w:lang w:eastAsia="ru-RU"/>
        </w:rPr>
        <w:t xml:space="preserve"> </w:t>
      </w:r>
      <w:r>
        <w:rPr>
          <w:color w:val="000000"/>
          <w:szCs w:val="24"/>
          <w:lang w:eastAsia="ru-RU"/>
        </w:rPr>
        <w:t>государственный педагогический университет</w:t>
      </w:r>
      <w:r w:rsidRPr="006E1593">
        <w:rPr>
          <w:color w:val="000000"/>
          <w:szCs w:val="24"/>
          <w:lang w:eastAsia="ru-RU"/>
        </w:rPr>
        <w:t>,</w:t>
      </w:r>
      <w:r>
        <w:rPr>
          <w:color w:val="000000"/>
          <w:szCs w:val="24"/>
          <w:lang w:eastAsia="ru-RU"/>
        </w:rPr>
        <w:t xml:space="preserve"> Машиностроителей 11, Екатеринбург,</w:t>
      </w:r>
      <w:r w:rsidRPr="006E1593">
        <w:rPr>
          <w:color w:val="000000"/>
          <w:szCs w:val="24"/>
          <w:lang w:eastAsia="ru-RU"/>
        </w:rPr>
        <w:t xml:space="preserve"> 620012, </w:t>
      </w:r>
      <w:r w:rsidRPr="00344CB9">
        <w:t>Россия</w:t>
      </w:r>
    </w:p>
    <w:p w:rsidR="00EF31F5" w:rsidRPr="00AE7DBA" w:rsidRDefault="00EF31F5" w:rsidP="00F42B1C">
      <w:pPr>
        <w:pStyle w:val="a2"/>
        <w:rPr>
          <w:lang w:val="de-DE"/>
        </w:rPr>
      </w:pPr>
      <w:r w:rsidRPr="00AE7DBA">
        <w:rPr>
          <w:vertAlign w:val="superscript"/>
          <w:lang w:val="de-DE"/>
        </w:rPr>
        <w:t>5</w:t>
      </w:r>
      <w:r w:rsidRPr="00AE7DBA">
        <w:rPr>
          <w:color w:val="000000"/>
          <w:szCs w:val="24"/>
          <w:lang w:val="de-DE" w:eastAsia="ru-RU"/>
        </w:rPr>
        <w:t xml:space="preserve">Hochfeld-Magnetlabor Dresden (HLD),  Helmholtz-Zentrum Dresden-Rossendorf, D-01314 Dresden, Germany                                                                                                           </w:t>
      </w:r>
    </w:p>
    <w:p w:rsidR="00EF31F5" w:rsidRDefault="00EF31F5" w:rsidP="00F42B1C">
      <w:pPr>
        <w:pStyle w:val="a2"/>
      </w:pPr>
      <w:r>
        <w:rPr>
          <w:vertAlign w:val="superscript"/>
        </w:rPr>
        <w:t>6</w:t>
      </w:r>
      <w:r>
        <w:t>ИФМ УрО РАН, С.Ковалевской 18</w:t>
      </w:r>
      <w:r w:rsidRPr="00344CB9">
        <w:t xml:space="preserve">, </w:t>
      </w:r>
      <w:r>
        <w:t>Екатеринбург</w:t>
      </w:r>
      <w:r w:rsidRPr="00344CB9">
        <w:t>, 6</w:t>
      </w:r>
      <w:r>
        <w:t>20137</w:t>
      </w:r>
      <w:r w:rsidRPr="00344CB9">
        <w:t>, Россия</w:t>
      </w:r>
    </w:p>
    <w:p w:rsidR="00EF31F5" w:rsidRDefault="00EF31F5" w:rsidP="000E69D0">
      <w:pPr>
        <w:pStyle w:val="a2"/>
        <w:rPr>
          <w:szCs w:val="24"/>
        </w:rPr>
      </w:pPr>
      <w:r w:rsidRPr="000E69D0">
        <w:rPr>
          <w:szCs w:val="24"/>
          <w:vertAlign w:val="superscript"/>
        </w:rPr>
        <w:t>7</w:t>
      </w:r>
      <w:r w:rsidRPr="000E69D0">
        <w:rPr>
          <w:szCs w:val="24"/>
        </w:rPr>
        <w:t>Физический институт им.</w:t>
      </w:r>
      <w:r>
        <w:rPr>
          <w:szCs w:val="24"/>
        </w:rPr>
        <w:t xml:space="preserve"> </w:t>
      </w:r>
      <w:r w:rsidRPr="000E69D0">
        <w:rPr>
          <w:szCs w:val="24"/>
        </w:rPr>
        <w:t>П.Н. Лебедева</w:t>
      </w:r>
      <w:r>
        <w:rPr>
          <w:szCs w:val="24"/>
        </w:rPr>
        <w:t xml:space="preserve"> РАН</w:t>
      </w:r>
      <w:r w:rsidRPr="000E69D0">
        <w:rPr>
          <w:szCs w:val="24"/>
        </w:rPr>
        <w:t>,  Ленинский пр-т 53, Москва, 119991, Россия</w:t>
      </w:r>
    </w:p>
    <w:p w:rsidR="00EF31F5" w:rsidRPr="000E69D0" w:rsidRDefault="00EF31F5" w:rsidP="000E69D0">
      <w:pPr>
        <w:pStyle w:val="a4"/>
        <w:rPr>
          <w:szCs w:val="24"/>
        </w:rPr>
      </w:pPr>
      <w:r w:rsidRPr="000E69D0">
        <w:t>тел: (343)374-02-30, факс: (343)374-52-44, эл. почта:</w:t>
      </w:r>
      <w:r w:rsidRPr="000E69D0">
        <w:rPr>
          <w:rStyle w:val="Hyperlink"/>
          <w:szCs w:val="24"/>
        </w:rPr>
        <w:t xml:space="preserve"> </w:t>
      </w:r>
      <w:r w:rsidRPr="000E69D0">
        <w:rPr>
          <w:rStyle w:val="Hyperlink"/>
          <w:szCs w:val="24"/>
          <w:lang w:val="en-US"/>
        </w:rPr>
        <w:t>zhevstovskikh</w:t>
      </w:r>
      <w:r w:rsidRPr="000E69D0">
        <w:rPr>
          <w:rStyle w:val="Hyperlink"/>
          <w:szCs w:val="24"/>
        </w:rPr>
        <w:t>@</w:t>
      </w:r>
      <w:r w:rsidRPr="000E69D0">
        <w:rPr>
          <w:rStyle w:val="Hyperlink"/>
          <w:szCs w:val="24"/>
          <w:lang w:val="en-US"/>
        </w:rPr>
        <w:t>imp</w:t>
      </w:r>
      <w:r w:rsidRPr="000E69D0">
        <w:rPr>
          <w:rStyle w:val="Hyperlink"/>
          <w:szCs w:val="24"/>
        </w:rPr>
        <w:t>.</w:t>
      </w:r>
      <w:r w:rsidRPr="000E69D0">
        <w:rPr>
          <w:rStyle w:val="Hyperlink"/>
          <w:szCs w:val="24"/>
          <w:lang w:val="en-US"/>
        </w:rPr>
        <w:t>uran</w:t>
      </w:r>
      <w:r w:rsidRPr="000E69D0">
        <w:rPr>
          <w:rStyle w:val="Hyperlink"/>
          <w:szCs w:val="24"/>
        </w:rPr>
        <w:t>.</w:t>
      </w:r>
      <w:r w:rsidRPr="000E69D0">
        <w:rPr>
          <w:rStyle w:val="Hyperlink"/>
          <w:szCs w:val="24"/>
          <w:lang w:val="en-US"/>
        </w:rPr>
        <w:t>ru</w:t>
      </w:r>
      <w:r w:rsidRPr="000E69D0">
        <w:rPr>
          <w:szCs w:val="24"/>
        </w:rPr>
        <w:t xml:space="preserve"> </w:t>
      </w:r>
    </w:p>
    <w:p w:rsidR="00EF31F5" w:rsidRDefault="00EF31F5" w:rsidP="002003C7">
      <w:pPr>
        <w:pStyle w:val="NumList"/>
        <w:numPr>
          <w:ilvl w:val="0"/>
          <w:numId w:val="0"/>
        </w:num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61.45pt;width:233.25pt;height:241.5pt;z-index:251658240" filled="f" stroked="f">
            <v:textbox style="mso-next-textbox:#_x0000_s1026" inset="0">
              <w:txbxContent>
                <w:p w:rsidR="00EF31F5" w:rsidRPr="002A237E" w:rsidRDefault="00EF31F5" w:rsidP="002A237E">
                  <w:pPr>
                    <w:jc w:val="both"/>
                    <w:rPr>
                      <w:rFonts w:ascii="Arial" w:hAnsi="Arial" w:cs="Arial"/>
                      <w:sz w:val="20"/>
                      <w:lang w:val="ru-RU"/>
                    </w:rPr>
                  </w:pPr>
                  <w:r w:rsidRPr="002A237E">
                    <w:object w:dxaOrig="6452" w:dyaOrig="492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233.25pt;height:158.25pt" o:ole="">
                        <v:imagedata r:id="rId7" o:title="" croptop="4406f" cropbottom="3514f" cropleft="1991f" cropright="1991f"/>
                      </v:shape>
                      <o:OLEObject Type="Embed" ProgID="Origin50.Graph" ShapeID="_x0000_i1026" DrawAspect="Content" ObjectID="_1488374988" r:id="rId8"/>
                    </w:object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t>Рис. 1. Температурные зависимости  относительного поглощения ультразвука</w:t>
                  </w:r>
                  <w:r>
                    <w:rPr>
                      <w:rFonts w:ascii="Arial" w:hAnsi="Arial" w:cs="Arial"/>
                      <w:sz w:val="20"/>
                      <w:lang w:val="ru-RU"/>
                    </w:rPr>
                    <w:t xml:space="preserve"> </w:t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sym w:font="Symbol" w:char="F044"/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sym w:font="Symbol" w:char="F061"/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t>(</w:t>
                  </w:r>
                  <w:r w:rsidRPr="008D1EB5">
                    <w:rPr>
                      <w:rFonts w:ascii="Arial" w:hAnsi="Arial" w:cs="Arial"/>
                      <w:i/>
                      <w:sz w:val="20"/>
                    </w:rPr>
                    <w:t>T</w:t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)=</w:t>
                  </w:r>
                  <w:r w:rsidRPr="002A237E">
                    <w:rPr>
                      <w:rFonts w:ascii="Arial" w:hAnsi="Arial" w:cs="Arial"/>
                      <w:sz w:val="20"/>
                    </w:rPr>
                    <w:sym w:font="Symbol" w:char="F061"/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(</w:t>
                  </w:r>
                  <w:r w:rsidRPr="008D1EB5">
                    <w:rPr>
                      <w:rFonts w:ascii="Arial" w:hAnsi="Arial" w:cs="Arial"/>
                      <w:i/>
                      <w:sz w:val="20"/>
                    </w:rPr>
                    <w:t>T</w:t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)-</w:t>
                  </w:r>
                  <w:r w:rsidRPr="002A237E">
                    <w:rPr>
                      <w:rFonts w:ascii="Arial" w:hAnsi="Arial" w:cs="Arial"/>
                      <w:sz w:val="20"/>
                    </w:rPr>
                    <w:sym w:font="Symbol" w:char="F061"/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(1.5</w:t>
                  </w:r>
                  <w:r w:rsidRPr="002A237E">
                    <w:rPr>
                      <w:rFonts w:ascii="Arial" w:hAnsi="Arial" w:cs="Arial"/>
                      <w:sz w:val="20"/>
                    </w:rPr>
                    <w:t>K</w:t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 xml:space="preserve">), </w:t>
                  </w:r>
                  <w:r w:rsidRPr="002A237E">
                    <w:rPr>
                      <w:rFonts w:ascii="Arial" w:hAnsi="Arial" w:cs="Arial"/>
                      <w:i/>
                      <w:sz w:val="20"/>
                    </w:rPr>
                    <w:t>k</w:t>
                  </w:r>
                  <w:r w:rsidRPr="008D1EB5">
                    <w:rPr>
                      <w:rFonts w:ascii="Arial" w:hAnsi="Arial" w:cs="Arial"/>
                      <w:sz w:val="20"/>
                      <w:vertAlign w:val="subscript"/>
                      <w:lang w:val="ru-RU"/>
                    </w:rPr>
                    <w:t>0</w:t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=</w:t>
                  </w:r>
                  <w:r w:rsidRPr="002A237E">
                    <w:rPr>
                      <w:rFonts w:ascii="Arial" w:hAnsi="Arial" w:cs="Arial"/>
                      <w:sz w:val="20"/>
                    </w:rPr>
                    <w:sym w:font="Symbol" w:char="F077"/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>/</w:t>
                  </w:r>
                  <w:r w:rsidRPr="002A237E">
                    <w:rPr>
                      <w:rFonts w:ascii="Arial" w:hAnsi="Arial" w:cs="Arial"/>
                      <w:i/>
                      <w:sz w:val="20"/>
                    </w:rPr>
                    <w:t>v</w:t>
                  </w:r>
                  <w:r w:rsidRPr="008D1EB5">
                    <w:rPr>
                      <w:rFonts w:ascii="Arial" w:hAnsi="Arial" w:cs="Arial"/>
                      <w:sz w:val="20"/>
                      <w:vertAlign w:val="subscript"/>
                      <w:lang w:val="ru-RU"/>
                    </w:rPr>
                    <w:t>0</w:t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 xml:space="preserve">, </w:t>
                  </w:r>
                  <w:r w:rsidRPr="002A237E">
                    <w:rPr>
                      <w:rFonts w:ascii="Arial" w:hAnsi="Arial" w:cs="Arial"/>
                      <w:sz w:val="20"/>
                    </w:rPr>
                    <w:sym w:font="Symbol" w:char="F077"/>
                  </w:r>
                  <w:r w:rsidRPr="008D1EB5">
                    <w:rPr>
                      <w:rFonts w:ascii="Arial" w:hAnsi="Arial" w:cs="Arial"/>
                      <w:sz w:val="20"/>
                      <w:lang w:val="ru-RU"/>
                    </w:rPr>
                    <w:t xml:space="preserve"> - </w:t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t xml:space="preserve">частота, </w:t>
                  </w:r>
                  <w:r w:rsidRPr="002A237E">
                    <w:rPr>
                      <w:rFonts w:ascii="Arial" w:hAnsi="Arial" w:cs="Arial"/>
                      <w:i/>
                      <w:sz w:val="20"/>
                    </w:rPr>
                    <w:t>v</w:t>
                  </w:r>
                  <w:r w:rsidRPr="008D1EB5">
                    <w:rPr>
                      <w:rFonts w:ascii="Arial" w:hAnsi="Arial" w:cs="Arial"/>
                      <w:sz w:val="20"/>
                      <w:vertAlign w:val="subscript"/>
                      <w:lang w:val="ru-RU"/>
                    </w:rPr>
                    <w:t>0</w:t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t xml:space="preserve"> </w:t>
                  </w:r>
                  <w:r>
                    <w:rPr>
                      <w:rFonts w:ascii="Arial" w:hAnsi="Arial" w:cs="Arial"/>
                      <w:sz w:val="20"/>
                      <w:lang w:val="ru-RU"/>
                    </w:rPr>
                    <w:t>–</w:t>
                  </w:r>
                  <w:r w:rsidRPr="002A237E">
                    <w:rPr>
                      <w:rFonts w:ascii="Arial" w:hAnsi="Arial" w:cs="Arial"/>
                      <w:sz w:val="20"/>
                      <w:lang w:val="ru-RU"/>
                    </w:rPr>
                    <w:t xml:space="preserve"> скорость</w:t>
                  </w:r>
                  <w:r>
                    <w:rPr>
                      <w:rFonts w:ascii="Arial" w:hAnsi="Arial" w:cs="Arial"/>
                      <w:sz w:val="20"/>
                      <w:lang w:val="ru-RU"/>
                    </w:rPr>
                    <w:t xml:space="preserve"> ультразвуковых волн. Кривые 1 и 2  относятся к медленной и быстрой поперечным волнам, соответственно. </w:t>
                  </w:r>
                </w:p>
              </w:txbxContent>
            </v:textbox>
            <w10:wrap type="square"/>
          </v:shape>
        </w:pict>
      </w:r>
      <w:r>
        <w:t xml:space="preserve">   Ультразвуковые исследования примесных центров в кристаллах являются инструментом в изучении их специфических свойств, в частности, параметров динамического эффекта Яна-Теллера (ЭЯТ) </w:t>
      </w:r>
      <w:r w:rsidRPr="00BD41E9">
        <w:t>[1]</w:t>
      </w:r>
      <w:r>
        <w:t xml:space="preserve">. В кристаллах </w:t>
      </w:r>
      <w:r>
        <w:rPr>
          <w:lang w:val="en-US"/>
        </w:rPr>
        <w:t>CdSe</w:t>
      </w:r>
      <w:r w:rsidRPr="002B786C">
        <w:t>:</w:t>
      </w:r>
      <w:r>
        <w:rPr>
          <w:lang w:val="en-US"/>
        </w:rPr>
        <w:t>Cr</w:t>
      </w:r>
      <w:r w:rsidRPr="002B786C">
        <w:rPr>
          <w:vertAlign w:val="superscript"/>
        </w:rPr>
        <w:t>2+</w:t>
      </w:r>
      <w:r w:rsidRPr="00F6764A">
        <w:rPr>
          <w:vertAlign w:val="superscript"/>
        </w:rPr>
        <w:t xml:space="preserve"> </w:t>
      </w:r>
      <w:r>
        <w:t>(</w:t>
      </w:r>
      <w:r>
        <w:rPr>
          <w:lang w:val="en-US"/>
        </w:rPr>
        <w:t>n</w:t>
      </w:r>
      <w:r>
        <w:rPr>
          <w:vertAlign w:val="subscript"/>
          <w:lang w:val="en-US"/>
        </w:rPr>
        <w:t>Cr</w:t>
      </w:r>
      <w:r w:rsidRPr="002B786C">
        <w:t>=</w:t>
      </w:r>
      <w:r>
        <w:t>10</w:t>
      </w:r>
      <w:r>
        <w:rPr>
          <w:vertAlign w:val="superscript"/>
        </w:rPr>
        <w:t>18</w:t>
      </w:r>
      <w:r>
        <w:t xml:space="preserve"> см </w:t>
      </w:r>
      <w:r>
        <w:rPr>
          <w:vertAlign w:val="superscript"/>
        </w:rPr>
        <w:t>-3</w:t>
      </w:r>
      <w:r>
        <w:t xml:space="preserve">) обнаружены максимумы поглощения </w:t>
      </w:r>
      <w:r>
        <w:rPr>
          <w:szCs w:val="24"/>
        </w:rPr>
        <w:sym w:font="Symbol" w:char="F044"/>
      </w:r>
      <w:r>
        <w:rPr>
          <w:szCs w:val="24"/>
        </w:rPr>
        <w:sym w:font="Symbol" w:char="F061"/>
      </w:r>
      <w:r>
        <w:t>(</w:t>
      </w:r>
      <w:r w:rsidRPr="002B786C">
        <w:rPr>
          <w:i/>
        </w:rPr>
        <w:t>Т</w:t>
      </w:r>
      <w:r>
        <w:t>) поперечных ультразвуковых волн</w:t>
      </w:r>
      <w:r w:rsidRPr="002B786C">
        <w:t xml:space="preserve">: </w:t>
      </w:r>
      <w:r>
        <w:t xml:space="preserve">медленной, связанной с модулем упругости </w:t>
      </w:r>
      <w:r>
        <w:rPr>
          <w:lang w:val="en-US"/>
        </w:rPr>
        <w:t>C</w:t>
      </w:r>
      <w:r w:rsidRPr="002B786C">
        <w:rPr>
          <w:vertAlign w:val="subscript"/>
        </w:rPr>
        <w:t>44</w:t>
      </w:r>
      <w:r>
        <w:rPr>
          <w:vertAlign w:val="subscript"/>
        </w:rPr>
        <w:t xml:space="preserve">, </w:t>
      </w:r>
      <w:r>
        <w:t>и быстрой, связанной с модулем (С</w:t>
      </w:r>
      <w:r>
        <w:rPr>
          <w:vertAlign w:val="subscript"/>
        </w:rPr>
        <w:t>11</w:t>
      </w:r>
      <w:r>
        <w:t>-С</w:t>
      </w:r>
      <w:r>
        <w:rPr>
          <w:vertAlign w:val="subscript"/>
        </w:rPr>
        <w:t>12</w:t>
      </w:r>
      <w:r>
        <w:t xml:space="preserve">)/2, полученные на частотах 104.5 МГц и 28.2 МГц, соответственно. Это свидетельствует о наличии значи-тельных искажениях комплекса </w:t>
      </w:r>
      <w:r>
        <w:rPr>
          <w:lang w:val="en-US"/>
        </w:rPr>
        <w:t>CrSe</w:t>
      </w:r>
      <w:r w:rsidRPr="005D3873">
        <w:rPr>
          <w:vertAlign w:val="subscript"/>
        </w:rPr>
        <w:t>4</w:t>
      </w:r>
      <w:r>
        <w:rPr>
          <w:vertAlign w:val="subscript"/>
        </w:rPr>
        <w:t xml:space="preserve"> </w:t>
      </w:r>
      <w:r>
        <w:t>как тригонального, так и тетрагонального типа</w:t>
      </w:r>
      <w:r>
        <w:rPr>
          <w:vertAlign w:val="subscript"/>
        </w:rPr>
        <w:t>.</w:t>
      </w:r>
      <w:r w:rsidRPr="00CC501C">
        <w:rPr>
          <w:vertAlign w:val="subscript"/>
        </w:rPr>
        <w:t xml:space="preserve"> </w:t>
      </w:r>
      <w:r>
        <w:t xml:space="preserve">Основным состоянием иона </w:t>
      </w:r>
      <w:r>
        <w:rPr>
          <w:lang w:val="en-US"/>
        </w:rPr>
        <w:t>Cr</w:t>
      </w:r>
      <w:r w:rsidRPr="00CC501C">
        <w:rPr>
          <w:vertAlign w:val="superscript"/>
        </w:rPr>
        <w:t>2+</w:t>
      </w:r>
      <w:r>
        <w:t xml:space="preserve"> (высоко-спиновая электронная конфигу-рация </w:t>
      </w:r>
      <w:r w:rsidRPr="00553C92">
        <w:rPr>
          <w:i/>
          <w:lang w:val="en-US"/>
        </w:rPr>
        <w:t>d</w:t>
      </w:r>
      <w:r w:rsidRPr="00CC5B4E">
        <w:rPr>
          <w:vertAlign w:val="superscript"/>
        </w:rPr>
        <w:t>4</w:t>
      </w:r>
      <w:r w:rsidRPr="00CC5B4E">
        <w:t>)</w:t>
      </w:r>
      <w:r>
        <w:t xml:space="preserve"> в тетраэдрическом окружении</w:t>
      </w:r>
      <w:r w:rsidRPr="00CC501C">
        <w:t xml:space="preserve"> </w:t>
      </w:r>
      <w:r>
        <w:t xml:space="preserve"> является орбитальный триплет </w:t>
      </w:r>
      <w:r>
        <w:rPr>
          <w:vertAlign w:val="superscript"/>
        </w:rPr>
        <w:t>5</w:t>
      </w:r>
      <w:r>
        <w:t>Т</w:t>
      </w:r>
      <w:r>
        <w:rPr>
          <w:vertAlign w:val="subscript"/>
        </w:rPr>
        <w:t>2</w:t>
      </w:r>
      <w:r>
        <w:t>(</w:t>
      </w:r>
      <w:r>
        <w:rPr>
          <w:lang w:val="en-US"/>
        </w:rPr>
        <w:t>t</w:t>
      </w:r>
      <w:r w:rsidRPr="00CC501C">
        <w:rPr>
          <w:vertAlign w:val="subscript"/>
        </w:rPr>
        <w:t>2</w:t>
      </w:r>
      <w:r w:rsidRPr="00CC501C">
        <w:rPr>
          <w:vertAlign w:val="superscript"/>
        </w:rPr>
        <w:t>2</w:t>
      </w:r>
      <w:r>
        <w:rPr>
          <w:lang w:val="en-US"/>
        </w:rPr>
        <w:t>e</w:t>
      </w:r>
      <w:r w:rsidRPr="00CC501C">
        <w:rPr>
          <w:vertAlign w:val="superscript"/>
        </w:rPr>
        <w:t>2</w:t>
      </w:r>
      <w:r w:rsidRPr="00CC501C">
        <w:t>)</w:t>
      </w:r>
      <w:r>
        <w:t xml:space="preserve">  (</w:t>
      </w:r>
      <w:r>
        <w:rPr>
          <w:lang w:val="en-US"/>
        </w:rPr>
        <w:t>T</w:t>
      </w:r>
      <w:r w:rsidRPr="00F6764A">
        <w:rPr>
          <w:vertAlign w:val="subscript"/>
        </w:rPr>
        <w:t>2</w:t>
      </w:r>
      <w:r>
        <w:rPr>
          <w:szCs w:val="24"/>
        </w:rPr>
        <w:sym w:font="Symbol" w:char="F0C4"/>
      </w:r>
      <w:r w:rsidRPr="00F6764A">
        <w:t>(</w:t>
      </w:r>
      <w:r>
        <w:rPr>
          <w:lang w:val="en-US"/>
        </w:rPr>
        <w:t>e</w:t>
      </w:r>
      <w:r w:rsidRPr="00F6764A">
        <w:t>+2</w:t>
      </w:r>
      <w:r>
        <w:rPr>
          <w:lang w:val="en-US"/>
        </w:rPr>
        <w:t>t</w:t>
      </w:r>
      <w:r w:rsidRPr="00F6764A">
        <w:rPr>
          <w:vertAlign w:val="subscript"/>
        </w:rPr>
        <w:t>2</w:t>
      </w:r>
      <w:r w:rsidRPr="00F6764A">
        <w:t>)</w:t>
      </w:r>
      <w:r>
        <w:t xml:space="preserve"> - задача ЭЯТ). В рамках этой проблемы определены симметрия локальных минимумов адиабати-ческого потенциала и механизмы релаксации, оценены значения констант</w:t>
      </w:r>
      <w:r w:rsidRPr="00553C92">
        <w:t xml:space="preserve"> </w:t>
      </w:r>
      <w:r>
        <w:t xml:space="preserve">вибронной связи и потенциальных барьеров. </w:t>
      </w:r>
    </w:p>
    <w:p w:rsidR="00EF31F5" w:rsidRPr="00304180" w:rsidRDefault="00EF31F5" w:rsidP="003B63A9">
      <w:pPr>
        <w:pStyle w:val="NumList"/>
        <w:numPr>
          <w:ilvl w:val="0"/>
          <w:numId w:val="0"/>
        </w:numPr>
      </w:pPr>
      <w:r>
        <w:t>Работа выполнена при поддержке РФФИ (грант № 15-02-02750-а).</w:t>
      </w:r>
    </w:p>
    <w:p w:rsidR="00EF31F5" w:rsidRDefault="00EF31F5" w:rsidP="0096048F">
      <w:pPr>
        <w:pStyle w:val="Heading2"/>
        <w:tabs>
          <w:tab w:val="left" w:pos="0"/>
        </w:tabs>
        <w:rPr>
          <w:lang w:val="ru-RU"/>
        </w:rPr>
      </w:pPr>
      <w:r>
        <w:rPr>
          <w:lang w:val="ru-RU"/>
        </w:rPr>
        <w:t>Литература</w:t>
      </w:r>
    </w:p>
    <w:p w:rsidR="00EF31F5" w:rsidRDefault="00EF31F5" w:rsidP="0096048F">
      <w:pPr>
        <w:pStyle w:val="a3"/>
        <w:rPr>
          <w:lang w:val="en-US"/>
        </w:rPr>
      </w:pPr>
      <w:r w:rsidRPr="00272245">
        <w:rPr>
          <w:lang w:val="en-US"/>
        </w:rPr>
        <w:t xml:space="preserve">[1] </w:t>
      </w:r>
      <w:r>
        <w:rPr>
          <w:lang w:val="en-US"/>
        </w:rPr>
        <w:t>V</w:t>
      </w:r>
      <w:r w:rsidRPr="00272245">
        <w:rPr>
          <w:lang w:val="en-US"/>
        </w:rPr>
        <w:t>.</w:t>
      </w:r>
      <w:r>
        <w:rPr>
          <w:lang w:val="en-US"/>
        </w:rPr>
        <w:t>V</w:t>
      </w:r>
      <w:r w:rsidRPr="00272245">
        <w:rPr>
          <w:lang w:val="en-US"/>
        </w:rPr>
        <w:t>.</w:t>
      </w:r>
      <w:r>
        <w:rPr>
          <w:lang w:val="en-US"/>
        </w:rPr>
        <w:t>Gudkov</w:t>
      </w:r>
      <w:r w:rsidRPr="00272245">
        <w:rPr>
          <w:lang w:val="en-US"/>
        </w:rPr>
        <w:t xml:space="preserve">, </w:t>
      </w:r>
      <w:r>
        <w:rPr>
          <w:lang w:val="en-US"/>
        </w:rPr>
        <w:t>I</w:t>
      </w:r>
      <w:r w:rsidRPr="00272245">
        <w:rPr>
          <w:lang w:val="en-US"/>
        </w:rPr>
        <w:t>.</w:t>
      </w:r>
      <w:r>
        <w:rPr>
          <w:lang w:val="en-US"/>
        </w:rPr>
        <w:t>B</w:t>
      </w:r>
      <w:r w:rsidRPr="00272245">
        <w:rPr>
          <w:lang w:val="en-US"/>
        </w:rPr>
        <w:t>.</w:t>
      </w:r>
      <w:r>
        <w:rPr>
          <w:lang w:val="en-US"/>
        </w:rPr>
        <w:t>Bersuker</w:t>
      </w:r>
      <w:r w:rsidRPr="00272245">
        <w:rPr>
          <w:lang w:val="en-US"/>
        </w:rPr>
        <w:t xml:space="preserve"> </w:t>
      </w:r>
      <w:r w:rsidRPr="00272245">
        <w:rPr>
          <w:i/>
          <w:lang w:val="en-US"/>
        </w:rPr>
        <w:t>in Vibronic Interactions and the Jahn-Teller Effect</w:t>
      </w:r>
      <w:r>
        <w:rPr>
          <w:lang w:val="en-US"/>
        </w:rPr>
        <w:t xml:space="preserve">, ed. by V.Atanasov, C.Daul, P.L.W.Tregenna-Piggot, (Springer, </w:t>
      </w:r>
      <w:smartTag w:uri="urn:schemas-microsoft-com:office:smarttags" w:element="City">
        <w:r>
          <w:rPr>
            <w:lang w:val="en-US"/>
          </w:rPr>
          <w:t>Dordrecht</w:t>
        </w:r>
      </w:smartTag>
      <w:r>
        <w:rPr>
          <w:lang w:val="en-US"/>
        </w:rPr>
        <w:t xml:space="preserve">, </w:t>
      </w:r>
      <w:smartTag w:uri="urn:schemas-microsoft-com:office:smarttags" w:element="City">
        <w:r>
          <w:rPr>
            <w:lang w:val="en-US"/>
          </w:rPr>
          <w:t>Heidelberg</w:t>
        </w:r>
      </w:smartTag>
      <w:r>
        <w:rPr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London</w:t>
          </w:r>
        </w:smartTag>
        <w:r>
          <w:rPr>
            <w:lang w:val="en-US"/>
          </w:rPr>
          <w:t xml:space="preserve">, </w:t>
        </w:r>
        <w:smartTag w:uri="urn:schemas-microsoft-com:office:smarttags" w:element="State">
          <w:r>
            <w:rPr>
              <w:lang w:val="en-US"/>
            </w:rPr>
            <w:t>New York</w:t>
          </w:r>
        </w:smartTag>
      </w:smartTag>
      <w:r>
        <w:rPr>
          <w:lang w:val="en-US"/>
        </w:rPr>
        <w:t>) 1</w:t>
      </w:r>
      <w:r w:rsidRPr="00272245">
        <w:rPr>
          <w:lang w:val="en-US"/>
        </w:rPr>
        <w:t>4</w:t>
      </w:r>
      <w:r>
        <w:rPr>
          <w:lang w:val="en-US"/>
        </w:rPr>
        <w:t>3</w:t>
      </w:r>
      <w:r w:rsidRPr="00272245">
        <w:rPr>
          <w:lang w:val="en-US"/>
        </w:rPr>
        <w:t xml:space="preserve"> (201</w:t>
      </w:r>
      <w:r>
        <w:rPr>
          <w:lang w:val="en-US"/>
        </w:rPr>
        <w:t>2</w:t>
      </w:r>
      <w:r w:rsidRPr="00272245">
        <w:rPr>
          <w:lang w:val="en-US"/>
        </w:rPr>
        <w:t>).</w:t>
      </w:r>
    </w:p>
    <w:p w:rsidR="00EF31F5" w:rsidRPr="00272245" w:rsidRDefault="00EF31F5" w:rsidP="0096048F">
      <w:pPr>
        <w:pStyle w:val="a3"/>
        <w:rPr>
          <w:lang w:val="en-US"/>
        </w:rPr>
      </w:pPr>
    </w:p>
    <w:p w:rsidR="00EF31F5" w:rsidRPr="00272245" w:rsidRDefault="00EF31F5" w:rsidP="003B63A9">
      <w:pPr>
        <w:pStyle w:val="NumList"/>
        <w:numPr>
          <w:ilvl w:val="0"/>
          <w:numId w:val="0"/>
        </w:numPr>
        <w:rPr>
          <w:lang w:val="en-US"/>
        </w:rPr>
      </w:pPr>
    </w:p>
    <w:p w:rsidR="00EF31F5" w:rsidRPr="00272245" w:rsidRDefault="00EF31F5" w:rsidP="00540C50">
      <w:pPr>
        <w:pStyle w:val="a3"/>
        <w:rPr>
          <w:szCs w:val="24"/>
          <w:lang w:val="en-US"/>
        </w:rPr>
      </w:pPr>
      <w:r w:rsidRPr="00272245">
        <w:rPr>
          <w:lang w:val="en-US"/>
        </w:rPr>
        <w:t xml:space="preserve">  </w:t>
      </w:r>
    </w:p>
    <w:p w:rsidR="00EF31F5" w:rsidRPr="00272245" w:rsidRDefault="00EF31F5" w:rsidP="0096036C">
      <w:pPr>
        <w:pStyle w:val="a3"/>
        <w:rPr>
          <w:lang w:val="en-US"/>
        </w:rPr>
      </w:pPr>
      <w:bookmarkStart w:id="0" w:name="_GoBack"/>
      <w:bookmarkEnd w:id="0"/>
    </w:p>
    <w:sectPr w:rsidR="00EF31F5" w:rsidRPr="00272245" w:rsidSect="005426EC">
      <w:footerReference w:type="default" r:id="rId9"/>
      <w:footnotePr>
        <w:pos w:val="beneathText"/>
      </w:footnotePr>
      <w:pgSz w:w="11905" w:h="16837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1F5" w:rsidRDefault="00EF31F5">
      <w:r>
        <w:separator/>
      </w:r>
    </w:p>
  </w:endnote>
  <w:endnote w:type="continuationSeparator" w:id="0">
    <w:p w:rsidR="00EF31F5" w:rsidRDefault="00EF3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F5" w:rsidRDefault="00EF31F5">
    <w:pPr>
      <w:pStyle w:val="Footer"/>
      <w:jc w:val="right"/>
      <w:rPr>
        <w:rStyle w:val="PageNumber"/>
        <w:sz w:val="16"/>
      </w:rPr>
    </w:pPr>
    <w:r>
      <w:rPr>
        <w:rStyle w:val="PageNumber"/>
        <w:sz w:val="16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1F5" w:rsidRDefault="00EF31F5">
      <w:r>
        <w:separator/>
      </w:r>
    </w:p>
  </w:footnote>
  <w:footnote w:type="continuationSeparator" w:id="0">
    <w:p w:rsidR="00EF31F5" w:rsidRDefault="00EF3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10B2CCD4"/>
    <w:name w:val="WW8Num1"/>
    <w:lvl w:ilvl="0">
      <w:start w:val="1"/>
      <w:numFmt w:val="decimal"/>
      <w:pStyle w:val="NumList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64D1479"/>
    <w:multiLevelType w:val="multilevel"/>
    <w:tmpl w:val="7954F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275F"/>
    <w:rsid w:val="000C60B2"/>
    <w:rsid w:val="000E0931"/>
    <w:rsid w:val="000E69D0"/>
    <w:rsid w:val="001376F8"/>
    <w:rsid w:val="00140FA1"/>
    <w:rsid w:val="001455CD"/>
    <w:rsid w:val="00160ABF"/>
    <w:rsid w:val="00176EDC"/>
    <w:rsid w:val="00177D3D"/>
    <w:rsid w:val="00186B2D"/>
    <w:rsid w:val="00190F33"/>
    <w:rsid w:val="00191D1F"/>
    <w:rsid w:val="00195666"/>
    <w:rsid w:val="001E6422"/>
    <w:rsid w:val="001E6B70"/>
    <w:rsid w:val="002003C7"/>
    <w:rsid w:val="00200494"/>
    <w:rsid w:val="002065CE"/>
    <w:rsid w:val="002435F2"/>
    <w:rsid w:val="0026146A"/>
    <w:rsid w:val="002621D5"/>
    <w:rsid w:val="00272245"/>
    <w:rsid w:val="002811B9"/>
    <w:rsid w:val="0029480C"/>
    <w:rsid w:val="002A237E"/>
    <w:rsid w:val="002B786C"/>
    <w:rsid w:val="00304180"/>
    <w:rsid w:val="00344CB9"/>
    <w:rsid w:val="00364A46"/>
    <w:rsid w:val="003A0CD5"/>
    <w:rsid w:val="003A2763"/>
    <w:rsid w:val="003B63A9"/>
    <w:rsid w:val="003C0348"/>
    <w:rsid w:val="003D5DD4"/>
    <w:rsid w:val="004044AD"/>
    <w:rsid w:val="0041750E"/>
    <w:rsid w:val="00424885"/>
    <w:rsid w:val="00437A9A"/>
    <w:rsid w:val="00455B01"/>
    <w:rsid w:val="00460088"/>
    <w:rsid w:val="00495644"/>
    <w:rsid w:val="004A586D"/>
    <w:rsid w:val="004A654A"/>
    <w:rsid w:val="004B3AA9"/>
    <w:rsid w:val="004C62EB"/>
    <w:rsid w:val="004E1E73"/>
    <w:rsid w:val="004E6434"/>
    <w:rsid w:val="004E6C3D"/>
    <w:rsid w:val="00500745"/>
    <w:rsid w:val="005062A2"/>
    <w:rsid w:val="005372E5"/>
    <w:rsid w:val="00540C50"/>
    <w:rsid w:val="005426EC"/>
    <w:rsid w:val="00553C92"/>
    <w:rsid w:val="005D0FC9"/>
    <w:rsid w:val="005D3873"/>
    <w:rsid w:val="005D532B"/>
    <w:rsid w:val="005E5DAC"/>
    <w:rsid w:val="00604377"/>
    <w:rsid w:val="00607E93"/>
    <w:rsid w:val="0061166D"/>
    <w:rsid w:val="0065223D"/>
    <w:rsid w:val="00685D7E"/>
    <w:rsid w:val="006E071D"/>
    <w:rsid w:val="006E1593"/>
    <w:rsid w:val="006E6868"/>
    <w:rsid w:val="006E7F1F"/>
    <w:rsid w:val="006F6F87"/>
    <w:rsid w:val="00724015"/>
    <w:rsid w:val="00731D5B"/>
    <w:rsid w:val="00775C9F"/>
    <w:rsid w:val="0078521C"/>
    <w:rsid w:val="00793BA3"/>
    <w:rsid w:val="007C0CD8"/>
    <w:rsid w:val="007C5782"/>
    <w:rsid w:val="00804F56"/>
    <w:rsid w:val="00827674"/>
    <w:rsid w:val="0084449D"/>
    <w:rsid w:val="008B4865"/>
    <w:rsid w:val="008D1EB5"/>
    <w:rsid w:val="008F48A0"/>
    <w:rsid w:val="009324FA"/>
    <w:rsid w:val="009425FA"/>
    <w:rsid w:val="009449D6"/>
    <w:rsid w:val="009457D4"/>
    <w:rsid w:val="0096036C"/>
    <w:rsid w:val="0096048F"/>
    <w:rsid w:val="009772BE"/>
    <w:rsid w:val="009C6838"/>
    <w:rsid w:val="009F3DF9"/>
    <w:rsid w:val="00A02A52"/>
    <w:rsid w:val="00A05D4A"/>
    <w:rsid w:val="00A10C9B"/>
    <w:rsid w:val="00A2678D"/>
    <w:rsid w:val="00A502B0"/>
    <w:rsid w:val="00A53A42"/>
    <w:rsid w:val="00A9275F"/>
    <w:rsid w:val="00AB0B62"/>
    <w:rsid w:val="00AD7C39"/>
    <w:rsid w:val="00AE7DBA"/>
    <w:rsid w:val="00B14FCA"/>
    <w:rsid w:val="00B2629C"/>
    <w:rsid w:val="00B37B49"/>
    <w:rsid w:val="00B51116"/>
    <w:rsid w:val="00BC3316"/>
    <w:rsid w:val="00BD41E9"/>
    <w:rsid w:val="00BE00D8"/>
    <w:rsid w:val="00BE0B00"/>
    <w:rsid w:val="00BE0C61"/>
    <w:rsid w:val="00BE3095"/>
    <w:rsid w:val="00BF03FD"/>
    <w:rsid w:val="00BF2FD6"/>
    <w:rsid w:val="00C22B86"/>
    <w:rsid w:val="00C33AE6"/>
    <w:rsid w:val="00C51CB0"/>
    <w:rsid w:val="00C65C54"/>
    <w:rsid w:val="00C7708E"/>
    <w:rsid w:val="00CC2824"/>
    <w:rsid w:val="00CC501C"/>
    <w:rsid w:val="00CC5B4E"/>
    <w:rsid w:val="00CE3ED8"/>
    <w:rsid w:val="00D61A88"/>
    <w:rsid w:val="00D96BF7"/>
    <w:rsid w:val="00E05D8C"/>
    <w:rsid w:val="00E4145F"/>
    <w:rsid w:val="00E62336"/>
    <w:rsid w:val="00E65C27"/>
    <w:rsid w:val="00E9160A"/>
    <w:rsid w:val="00E95674"/>
    <w:rsid w:val="00EA6B0B"/>
    <w:rsid w:val="00EC6BA0"/>
    <w:rsid w:val="00EE16C7"/>
    <w:rsid w:val="00EF31F5"/>
    <w:rsid w:val="00F315CA"/>
    <w:rsid w:val="00F370C4"/>
    <w:rsid w:val="00F42B1C"/>
    <w:rsid w:val="00F43085"/>
    <w:rsid w:val="00F6764A"/>
    <w:rsid w:val="00F72745"/>
    <w:rsid w:val="00FA2D4D"/>
    <w:rsid w:val="00FA394E"/>
    <w:rsid w:val="00FC6670"/>
    <w:rsid w:val="00FD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75F"/>
    <w:rPr>
      <w:sz w:val="24"/>
      <w:szCs w:val="20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9275F"/>
    <w:pPr>
      <w:keepNext/>
      <w:numPr>
        <w:numId w:val="1"/>
      </w:numPr>
      <w:spacing w:before="240" w:after="24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275F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603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E6434"/>
    <w:rPr>
      <w:rFonts w:ascii="Cambria" w:hAnsi="Cambria" w:cs="Times New Roman"/>
      <w:b/>
      <w:kern w:val="32"/>
      <w:sz w:val="32"/>
      <w:lang w:val="en-GB"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E6434"/>
    <w:rPr>
      <w:rFonts w:ascii="Cambria" w:hAnsi="Cambria" w:cs="Times New Roman"/>
      <w:b/>
      <w:i/>
      <w:sz w:val="28"/>
      <w:lang w:val="en-GB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036C"/>
    <w:rPr>
      <w:rFonts w:ascii="Cambria" w:hAnsi="Cambria" w:cs="Times New Roman"/>
      <w:b/>
      <w:sz w:val="26"/>
      <w:lang w:val="en-GB" w:eastAsia="ar-SA" w:bidi="ar-SA"/>
    </w:rPr>
  </w:style>
  <w:style w:type="character" w:customStyle="1" w:styleId="a">
    <w:name w:val="Полужирный"/>
    <w:uiPriority w:val="99"/>
    <w:rsid w:val="00A9275F"/>
    <w:rPr>
      <w:b/>
    </w:rPr>
  </w:style>
  <w:style w:type="character" w:customStyle="1" w:styleId="a0">
    <w:name w:val="Курсив"/>
    <w:uiPriority w:val="99"/>
    <w:rsid w:val="00A9275F"/>
    <w:rPr>
      <w:i/>
    </w:rPr>
  </w:style>
  <w:style w:type="character" w:styleId="PageNumber">
    <w:name w:val="page number"/>
    <w:basedOn w:val="DefaultParagraphFont"/>
    <w:uiPriority w:val="99"/>
    <w:rsid w:val="00A9275F"/>
    <w:rPr>
      <w:rFonts w:cs="Times New Roman"/>
    </w:rPr>
  </w:style>
  <w:style w:type="character" w:styleId="Hyperlink">
    <w:name w:val="Hyperlink"/>
    <w:basedOn w:val="DefaultParagraphFont"/>
    <w:uiPriority w:val="99"/>
    <w:rsid w:val="00A9275F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A927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E6434"/>
    <w:rPr>
      <w:rFonts w:cs="Times New Roman"/>
      <w:sz w:val="24"/>
      <w:lang w:val="en-GB" w:eastAsia="ar-SA" w:bidi="ar-SA"/>
    </w:rPr>
  </w:style>
  <w:style w:type="paragraph" w:customStyle="1" w:styleId="a1">
    <w:name w:val="Авторы"/>
    <w:basedOn w:val="Normal"/>
    <w:uiPriority w:val="99"/>
    <w:rsid w:val="00A9275F"/>
    <w:pPr>
      <w:spacing w:before="60" w:after="60"/>
      <w:jc w:val="center"/>
    </w:pPr>
    <w:rPr>
      <w:lang w:val="ru-RU"/>
    </w:rPr>
  </w:style>
  <w:style w:type="paragraph" w:customStyle="1" w:styleId="a2">
    <w:name w:val="Организации"/>
    <w:basedOn w:val="Normal"/>
    <w:uiPriority w:val="99"/>
    <w:rsid w:val="00A9275F"/>
    <w:pPr>
      <w:spacing w:before="60" w:after="60"/>
    </w:pPr>
    <w:rPr>
      <w:lang w:val="ru-RU"/>
    </w:rPr>
  </w:style>
  <w:style w:type="paragraph" w:customStyle="1" w:styleId="a3">
    <w:name w:val="Простой текст"/>
    <w:basedOn w:val="Normal"/>
    <w:uiPriority w:val="99"/>
    <w:rsid w:val="00A9275F"/>
    <w:pPr>
      <w:spacing w:before="20" w:after="20" w:line="280" w:lineRule="exact"/>
      <w:ind w:firstLine="284"/>
      <w:jc w:val="both"/>
    </w:pPr>
    <w:rPr>
      <w:lang w:val="ru-RU"/>
    </w:rPr>
  </w:style>
  <w:style w:type="paragraph" w:customStyle="1" w:styleId="a4">
    <w:name w:val="Контакты"/>
    <w:basedOn w:val="a2"/>
    <w:uiPriority w:val="99"/>
    <w:rsid w:val="00A9275F"/>
    <w:rPr>
      <w:i/>
    </w:rPr>
  </w:style>
  <w:style w:type="paragraph" w:customStyle="1" w:styleId="NumList">
    <w:name w:val="NumList"/>
    <w:basedOn w:val="a3"/>
    <w:uiPriority w:val="99"/>
    <w:rsid w:val="00A9275F"/>
    <w:pPr>
      <w:numPr>
        <w:numId w:val="2"/>
      </w:numPr>
      <w:ind w:firstLine="0"/>
    </w:pPr>
  </w:style>
  <w:style w:type="paragraph" w:customStyle="1" w:styleId="a5">
    <w:name w:val="Отдельная формула"/>
    <w:basedOn w:val="Normal"/>
    <w:uiPriority w:val="99"/>
    <w:rsid w:val="00A9275F"/>
    <w:pPr>
      <w:ind w:left="567"/>
    </w:pPr>
  </w:style>
  <w:style w:type="table" w:styleId="TableGrid">
    <w:name w:val="Table Grid"/>
    <w:basedOn w:val="TableNormal"/>
    <w:uiPriority w:val="99"/>
    <w:rsid w:val="00A927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Ячейка таблицы"/>
    <w:basedOn w:val="a3"/>
    <w:uiPriority w:val="99"/>
    <w:rsid w:val="00A9275F"/>
    <w:pPr>
      <w:ind w:firstLine="0"/>
      <w:jc w:val="center"/>
    </w:pPr>
  </w:style>
  <w:style w:type="paragraph" w:customStyle="1" w:styleId="a7">
    <w:name w:val="Подпись к рисунку"/>
    <w:basedOn w:val="a3"/>
    <w:uiPriority w:val="99"/>
    <w:rsid w:val="00A9275F"/>
    <w:rPr>
      <w:rFonts w:ascii="Arial" w:hAnsi="Arial"/>
      <w:sz w:val="20"/>
      <w:lang w:val="en-US"/>
    </w:rPr>
  </w:style>
  <w:style w:type="paragraph" w:customStyle="1" w:styleId="a8">
    <w:name w:val="Название таблицы"/>
    <w:basedOn w:val="a7"/>
    <w:uiPriority w:val="99"/>
    <w:rsid w:val="00A9275F"/>
    <w:pPr>
      <w:jc w:val="right"/>
    </w:pPr>
  </w:style>
  <w:style w:type="paragraph" w:styleId="Header">
    <w:name w:val="header"/>
    <w:basedOn w:val="Normal"/>
    <w:link w:val="HeaderChar"/>
    <w:uiPriority w:val="99"/>
    <w:rsid w:val="00775C9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E6434"/>
    <w:rPr>
      <w:rFonts w:cs="Times New Roman"/>
      <w:sz w:val="24"/>
      <w:lang w:val="en-GB" w:eastAsia="ar-SA" w:bidi="ar-SA"/>
    </w:rPr>
  </w:style>
  <w:style w:type="paragraph" w:customStyle="1" w:styleId="normal1">
    <w:name w:val="normal1"/>
    <w:basedOn w:val="Normal"/>
    <w:uiPriority w:val="99"/>
    <w:rsid w:val="0096036C"/>
    <w:pPr>
      <w:spacing w:before="100" w:beforeAutospacing="1" w:after="100" w:afterAutospacing="1"/>
    </w:pPr>
    <w:rPr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96036C"/>
  </w:style>
  <w:style w:type="character" w:styleId="Strong">
    <w:name w:val="Strong"/>
    <w:basedOn w:val="DefaultParagraphFont"/>
    <w:uiPriority w:val="99"/>
    <w:qFormat/>
    <w:rsid w:val="0096036C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98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355</Words>
  <Characters>2025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оформлению и представлению тезисов докладов</dc:title>
  <dc:subject/>
  <dc:creator>WiZaRd</dc:creator>
  <cp:keywords/>
  <dc:description/>
  <cp:lastModifiedBy>Пользователь</cp:lastModifiedBy>
  <cp:revision>17</cp:revision>
  <cp:lastPrinted>2015-03-18T04:40:00Z</cp:lastPrinted>
  <dcterms:created xsi:type="dcterms:W3CDTF">2015-03-18T03:41:00Z</dcterms:created>
  <dcterms:modified xsi:type="dcterms:W3CDTF">2015-03-20T10:43:00Z</dcterms:modified>
</cp:coreProperties>
</file>