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D06082" w:rsidRDefault="00001D0F" w:rsidP="00DF3AAB">
      <w:pPr>
        <w:pStyle w:val="af1"/>
        <w:rPr>
          <w:lang w:val="ru-RU"/>
        </w:rPr>
      </w:pPr>
      <w:r>
        <w:tab/>
      </w:r>
      <w:r w:rsidR="00D129C8">
        <w:rPr>
          <w:lang w:val="ru-RU"/>
        </w:rPr>
        <w:t xml:space="preserve">6. Спиновые явления, </w:t>
      </w:r>
      <w:proofErr w:type="spellStart"/>
      <w:r w:rsidR="00D129C8">
        <w:rPr>
          <w:lang w:val="ru-RU"/>
        </w:rPr>
        <w:t>спинтроника</w:t>
      </w:r>
      <w:proofErr w:type="spellEnd"/>
      <w:r w:rsidR="00D129C8">
        <w:rPr>
          <w:lang w:val="ru-RU"/>
        </w:rPr>
        <w:t xml:space="preserve">, </w:t>
      </w:r>
      <w:proofErr w:type="spellStart"/>
      <w:r w:rsidR="00D129C8">
        <w:rPr>
          <w:lang w:val="ru-RU"/>
        </w:rPr>
        <w:t>наномагнетизм</w:t>
      </w:r>
      <w:proofErr w:type="spellEnd"/>
    </w:p>
    <w:p w:rsidR="00A9275F" w:rsidRDefault="00D06082" w:rsidP="00775C9F">
      <w:pPr>
        <w:pStyle w:val="1"/>
        <w:numPr>
          <w:ilvl w:val="0"/>
          <w:numId w:val="0"/>
        </w:numPr>
      </w:pPr>
      <w:r>
        <w:t>Эффекты пространственной дисперсии в структурах с квантовыми ямами</w:t>
      </w:r>
    </w:p>
    <w:p w:rsidR="00A9275F" w:rsidRDefault="00D06082" w:rsidP="00A9275F">
      <w:pPr>
        <w:pStyle w:val="a8"/>
        <w:rPr>
          <w:vertAlign w:val="superscript"/>
        </w:rPr>
      </w:pPr>
      <w:r>
        <w:rPr>
          <w:rStyle w:val="a3"/>
        </w:rPr>
        <w:t>Л. В. Котова</w:t>
      </w:r>
      <w:proofErr w:type="gramStart"/>
      <w:r w:rsidR="001574E6">
        <w:rPr>
          <w:vertAlign w:val="superscript"/>
        </w:rPr>
        <w:t>1</w:t>
      </w:r>
      <w:proofErr w:type="gramEnd"/>
      <w:r>
        <w:t>,</w:t>
      </w:r>
      <w:r w:rsidR="001574E6">
        <w:t xml:space="preserve"> </w:t>
      </w:r>
      <w:r w:rsidR="00DF3AAB">
        <w:t>А.</w:t>
      </w:r>
      <w:r w:rsidR="0092479A">
        <w:t> </w:t>
      </w:r>
      <w:r w:rsidR="00A9275F">
        <w:t>В. </w:t>
      </w:r>
      <w:r>
        <w:t>Платонов</w:t>
      </w:r>
      <w:r w:rsidR="00A9275F">
        <w:rPr>
          <w:vertAlign w:val="superscript"/>
        </w:rPr>
        <w:t>1</w:t>
      </w:r>
      <w:r w:rsidR="00A9275F">
        <w:t xml:space="preserve">, </w:t>
      </w:r>
      <w:r w:rsidR="008016CC">
        <w:t>В.Н.Кац</w:t>
      </w:r>
      <w:r w:rsidR="008016CC">
        <w:rPr>
          <w:vertAlign w:val="superscript"/>
        </w:rPr>
        <w:t>1</w:t>
      </w:r>
      <w:r w:rsidR="00C81C71">
        <w:t>, Л.Е.Голуб</w:t>
      </w:r>
      <w:r w:rsidR="00C81C71">
        <w:rPr>
          <w:vertAlign w:val="superscript"/>
        </w:rPr>
        <w:t>1</w:t>
      </w:r>
      <w:r w:rsidR="008016CC">
        <w:t xml:space="preserve">, </w:t>
      </w:r>
      <w:r w:rsidR="00A36FDF">
        <w:t>В.П.Кочерешко</w:t>
      </w:r>
      <w:r w:rsidR="00A36FDF">
        <w:rPr>
          <w:vertAlign w:val="superscript"/>
        </w:rPr>
        <w:t>1</w:t>
      </w:r>
      <w:r w:rsidR="00A36FDF">
        <w:t>, Е.В.Кожемякина</w:t>
      </w:r>
      <w:r w:rsidR="00D55C50" w:rsidRPr="008016CC">
        <w:rPr>
          <w:vertAlign w:val="superscript"/>
        </w:rPr>
        <w:t>2</w:t>
      </w:r>
      <w:r w:rsidR="00A36FDF">
        <w:t>,</w:t>
      </w:r>
      <w:r w:rsidR="00D55C50">
        <w:t xml:space="preserve"> Д.В.Дмитриев</w:t>
      </w:r>
      <w:r w:rsidR="008016CC" w:rsidRPr="008016CC">
        <w:rPr>
          <w:vertAlign w:val="superscript"/>
        </w:rPr>
        <w:t>2</w:t>
      </w:r>
    </w:p>
    <w:p w:rsidR="00A9275F" w:rsidRPr="00DF3AAB" w:rsidRDefault="00A9275F" w:rsidP="00A9275F">
      <w:pPr>
        <w:pStyle w:val="a9"/>
      </w:pPr>
      <w:r>
        <w:rPr>
          <w:vertAlign w:val="superscript"/>
        </w:rPr>
        <w:t>1</w:t>
      </w:r>
      <w:r w:rsidR="00D06082">
        <w:rPr>
          <w:vertAlign w:val="superscript"/>
        </w:rPr>
        <w:t xml:space="preserve"> </w:t>
      </w:r>
      <w:r w:rsidR="00D06082">
        <w:t>ФТИ им. А.Ф. Иоффе</w:t>
      </w:r>
      <w:r w:rsidR="00101B89">
        <w:t>, ул. Политехническая,26, Санкт-Пет</w:t>
      </w:r>
      <w:bookmarkStart w:id="0" w:name="_GoBack"/>
      <w:bookmarkEnd w:id="0"/>
      <w:r w:rsidR="00101B89">
        <w:t>ербург</w:t>
      </w:r>
      <w:r>
        <w:t>,</w:t>
      </w:r>
      <w:r w:rsidR="00D55C50">
        <w:t xml:space="preserve"> </w:t>
      </w:r>
      <w:r w:rsidR="00101B89">
        <w:t>194021</w:t>
      </w:r>
      <w:r>
        <w:t xml:space="preserve">, </w:t>
      </w:r>
      <w:r w:rsidR="00101B89">
        <w:t>Россия</w:t>
      </w:r>
      <w:r w:rsidR="00DF3AAB" w:rsidRPr="00DF3AAB">
        <w:t>.</w:t>
      </w:r>
    </w:p>
    <w:p w:rsidR="00A9275F" w:rsidRPr="00DF3AAB" w:rsidRDefault="00A9275F" w:rsidP="00A9275F">
      <w:pPr>
        <w:pStyle w:val="a9"/>
      </w:pPr>
      <w:r>
        <w:rPr>
          <w:vertAlign w:val="superscript"/>
        </w:rPr>
        <w:t>2</w:t>
      </w:r>
      <w:r w:rsidR="00D55C50" w:rsidRPr="00D55C50">
        <w:rPr>
          <w:vertAlign w:val="superscript"/>
        </w:rPr>
        <w:t xml:space="preserve"> </w:t>
      </w:r>
      <w:r w:rsidR="00D55C50" w:rsidRPr="00D55C50">
        <w:t>ИФП СО РАН</w:t>
      </w:r>
      <w:r w:rsidR="00D55C50">
        <w:t xml:space="preserve">, </w:t>
      </w:r>
      <w:proofErr w:type="spellStart"/>
      <w:r w:rsidR="00D55C50" w:rsidRPr="00D55C50">
        <w:t>пp</w:t>
      </w:r>
      <w:proofErr w:type="spellEnd"/>
      <w:r w:rsidR="00D55C50" w:rsidRPr="00D55C50">
        <w:t xml:space="preserve">. </w:t>
      </w:r>
      <w:proofErr w:type="spellStart"/>
      <w:r w:rsidR="00D55C50" w:rsidRPr="00D55C50">
        <w:t>ак</w:t>
      </w:r>
      <w:proofErr w:type="spellEnd"/>
      <w:r w:rsidR="00D55C50" w:rsidRPr="00D55C50">
        <w:t xml:space="preserve">. </w:t>
      </w:r>
      <w:proofErr w:type="spellStart"/>
      <w:r w:rsidR="00D55C50" w:rsidRPr="00D55C50">
        <w:t>Лавpентьева</w:t>
      </w:r>
      <w:proofErr w:type="spellEnd"/>
      <w:r w:rsidR="00D55C50" w:rsidRPr="00D55C50">
        <w:t>, 13</w:t>
      </w:r>
      <w:r w:rsidR="00D55C50">
        <w:t xml:space="preserve">, </w:t>
      </w:r>
      <w:r w:rsidR="00EF4B13">
        <w:t>Новосибирск</w:t>
      </w:r>
      <w:r w:rsidR="00D55C50">
        <w:t>, 630090, Россия.</w:t>
      </w:r>
      <w:r w:rsidR="00D55C50" w:rsidRPr="00D55C50">
        <w:t xml:space="preserve"> </w:t>
      </w:r>
    </w:p>
    <w:p w:rsidR="00A9275F" w:rsidRDefault="00A9275F" w:rsidP="00A9275F">
      <w:pPr>
        <w:pStyle w:val="ab"/>
      </w:pPr>
      <w:r>
        <w:t>тел: (</w:t>
      </w:r>
      <w:r w:rsidR="00D06082">
        <w:t>921</w:t>
      </w:r>
      <w:r>
        <w:t>)</w:t>
      </w:r>
      <w:r w:rsidR="00D06082">
        <w:t>565-32-01</w:t>
      </w:r>
      <w:r>
        <w:t xml:space="preserve">, эл. почта: </w:t>
      </w:r>
      <w:proofErr w:type="spellStart"/>
      <w:r w:rsidR="00D06082">
        <w:rPr>
          <w:lang w:val="en-US"/>
        </w:rPr>
        <w:t>kotlubov</w:t>
      </w:r>
      <w:proofErr w:type="spellEnd"/>
      <w:r w:rsidR="00D06082" w:rsidRPr="00D06082">
        <w:t>@</w:t>
      </w:r>
      <w:proofErr w:type="spellStart"/>
      <w:r w:rsidR="00D06082">
        <w:rPr>
          <w:lang w:val="en-US"/>
        </w:rPr>
        <w:t>gmail</w:t>
      </w:r>
      <w:proofErr w:type="spellEnd"/>
      <w:r w:rsidR="00D06082" w:rsidRPr="00D06082">
        <w:t>.</w:t>
      </w:r>
      <w:r w:rsidR="00A23D1E">
        <w:rPr>
          <w:lang w:val="en-US"/>
        </w:rPr>
        <w:t>com</w:t>
      </w:r>
      <w:r>
        <w:t xml:space="preserve"> </w:t>
      </w:r>
    </w:p>
    <w:p w:rsidR="004E77C6" w:rsidRDefault="000D76A7" w:rsidP="000D76A7">
      <w:pPr>
        <w:pStyle w:val="aa"/>
        <w:spacing w:line="26" w:lineRule="atLeast"/>
        <w:rPr>
          <w:szCs w:val="24"/>
        </w:rPr>
      </w:pPr>
      <w:r>
        <w:t>В данной работе представлено экспериментальное исследование эффекта гиротропии</w:t>
      </w:r>
      <w:r w:rsidR="008B5CF6">
        <w:t xml:space="preserve"> (линейных по волновому вектору вкладов в диэлектрический отклик)</w:t>
      </w:r>
      <w:r>
        <w:t xml:space="preserve"> в отражении света от структур с квантовыми ямами в области экситонного резонанса. </w:t>
      </w:r>
      <w:r w:rsidR="008B5CF6">
        <w:t>Были исследованы квантовые ямы</w:t>
      </w:r>
      <w:r w:rsidR="004E77C6">
        <w:t xml:space="preserve"> </w:t>
      </w:r>
      <w:r w:rsidR="004E77C6" w:rsidRPr="00CB64D6">
        <w:rPr>
          <w:i/>
          <w:lang w:val="en-US"/>
        </w:rPr>
        <w:t>A</w:t>
      </w:r>
      <w:r w:rsidR="004E77C6" w:rsidRPr="00CB64D6">
        <w:rPr>
          <w:i/>
          <w:vertAlign w:val="subscript"/>
        </w:rPr>
        <w:t>2</w:t>
      </w:r>
      <w:r w:rsidR="004E77C6" w:rsidRPr="00CB64D6">
        <w:rPr>
          <w:i/>
          <w:lang w:val="en-US"/>
        </w:rPr>
        <w:t>B</w:t>
      </w:r>
      <w:r w:rsidR="004E77C6" w:rsidRPr="00CB64D6">
        <w:rPr>
          <w:i/>
          <w:vertAlign w:val="subscript"/>
        </w:rPr>
        <w:t>6</w:t>
      </w:r>
      <w:r w:rsidR="004E77C6" w:rsidRPr="004E77C6">
        <w:t xml:space="preserve"> </w:t>
      </w:r>
      <w:r w:rsidR="004E77C6">
        <w:t xml:space="preserve">и </w:t>
      </w:r>
      <w:r w:rsidR="004E77C6" w:rsidRPr="00CB64D6">
        <w:rPr>
          <w:i/>
          <w:lang w:val="en-US"/>
        </w:rPr>
        <w:t>A</w:t>
      </w:r>
      <w:r w:rsidR="004E77C6" w:rsidRPr="00CB64D6">
        <w:rPr>
          <w:i/>
          <w:vertAlign w:val="subscript"/>
        </w:rPr>
        <w:t>3</w:t>
      </w:r>
      <w:r w:rsidR="004E77C6" w:rsidRPr="00CB64D6">
        <w:rPr>
          <w:i/>
          <w:lang w:val="en-US"/>
        </w:rPr>
        <w:t>B</w:t>
      </w:r>
      <w:r w:rsidR="004E77C6" w:rsidRPr="00CB64D6">
        <w:rPr>
          <w:i/>
          <w:vertAlign w:val="subscript"/>
        </w:rPr>
        <w:t>5</w:t>
      </w:r>
      <w:r w:rsidRPr="0017526F">
        <w:rPr>
          <w:szCs w:val="24"/>
        </w:rPr>
        <w:t>, выращенные из полупроводников с решеткой цинковой обманки,</w:t>
      </w:r>
      <w:r w:rsidR="008B5CF6">
        <w:rPr>
          <w:szCs w:val="24"/>
        </w:rPr>
        <w:t xml:space="preserve"> с симметричными и асимметричными интерфейсами. </w:t>
      </w:r>
      <w:r w:rsidRPr="0017526F">
        <w:rPr>
          <w:szCs w:val="24"/>
        </w:rPr>
        <w:t xml:space="preserve"> </w:t>
      </w:r>
      <w:r w:rsidR="001D1B3C">
        <w:rPr>
          <w:szCs w:val="24"/>
        </w:rPr>
        <w:t xml:space="preserve">В первом случае </w:t>
      </w:r>
      <w:r w:rsidR="001D1B3C" w:rsidRPr="0017526F">
        <w:rPr>
          <w:szCs w:val="24"/>
        </w:rPr>
        <w:t xml:space="preserve">микроскопический </w:t>
      </w:r>
      <w:r w:rsidR="008F4E38" w:rsidRPr="0017526F">
        <w:rPr>
          <w:szCs w:val="24"/>
        </w:rPr>
        <w:t>механизм явления</w:t>
      </w:r>
      <w:r w:rsidRPr="0017526F">
        <w:rPr>
          <w:szCs w:val="24"/>
        </w:rPr>
        <w:t xml:space="preserve"> связан </w:t>
      </w:r>
      <w:r w:rsidR="001D1B3C">
        <w:rPr>
          <w:szCs w:val="24"/>
        </w:rPr>
        <w:t xml:space="preserve">с </w:t>
      </w:r>
      <w:r w:rsidRPr="0017526F">
        <w:rPr>
          <w:szCs w:val="24"/>
        </w:rPr>
        <w:t>вкладом</w:t>
      </w:r>
      <w:r w:rsidR="001D1B3C" w:rsidRPr="001D1B3C">
        <w:rPr>
          <w:szCs w:val="24"/>
        </w:rPr>
        <w:t xml:space="preserve"> </w:t>
      </w:r>
      <w:r w:rsidR="001D1B3C" w:rsidRPr="0017526F">
        <w:rPr>
          <w:szCs w:val="24"/>
        </w:rPr>
        <w:t>Дрессельхауза</w:t>
      </w:r>
      <w:r w:rsidR="00CB64D6">
        <w:rPr>
          <w:szCs w:val="24"/>
        </w:rPr>
        <w:t xml:space="preserve"> в энергию экситона, во </w:t>
      </w:r>
      <w:r w:rsidR="001D1B3C">
        <w:rPr>
          <w:szCs w:val="24"/>
        </w:rPr>
        <w:t>втором</w:t>
      </w:r>
      <w:r w:rsidR="00CB64D6">
        <w:rPr>
          <w:szCs w:val="24"/>
        </w:rPr>
        <w:t xml:space="preserve"> -</w:t>
      </w:r>
      <w:r w:rsidR="001D1B3C">
        <w:rPr>
          <w:szCs w:val="24"/>
        </w:rPr>
        <w:t xml:space="preserve"> имеет место конкуренция вкладов </w:t>
      </w:r>
      <w:r w:rsidR="001D1B3C" w:rsidRPr="0017526F">
        <w:rPr>
          <w:szCs w:val="24"/>
        </w:rPr>
        <w:t>Дрессельхауза</w:t>
      </w:r>
      <w:r w:rsidR="001D1B3C">
        <w:rPr>
          <w:szCs w:val="24"/>
        </w:rPr>
        <w:t xml:space="preserve"> и </w:t>
      </w:r>
      <w:proofErr w:type="spellStart"/>
      <w:r w:rsidR="001D1B3C">
        <w:rPr>
          <w:szCs w:val="24"/>
        </w:rPr>
        <w:t>Рашбы</w:t>
      </w:r>
      <w:proofErr w:type="spellEnd"/>
      <w:r w:rsidR="001D1B3C">
        <w:rPr>
          <w:szCs w:val="24"/>
        </w:rPr>
        <w:t xml:space="preserve">. </w:t>
      </w:r>
    </w:p>
    <w:p w:rsidR="000D76A7" w:rsidRDefault="000F12F7" w:rsidP="000D76A7">
      <w:pPr>
        <w:pStyle w:val="aa"/>
        <w:spacing w:line="26" w:lineRule="atLeas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7pt;margin-top:43.5pt;width:201.45pt;height:372.75pt;z-index:-1" wrapcoords="0 0" filled="f" stroked="f">
            <v:textbox style="mso-next-textbox:#_x0000_s1026">
              <w:txbxContent>
                <w:p w:rsidR="00A9275F" w:rsidRPr="00312F15" w:rsidRDefault="000B22F2" w:rsidP="000B22F2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lang w:val="ru-RU"/>
                    </w:rPr>
                  </w:pPr>
                  <w:r w:rsidRPr="00737E77">
                    <w:object w:dxaOrig="2381" w:dyaOrig="37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2.75pt;height:286.5pt" o:ole="">
                        <v:imagedata r:id="rId8" o:title=""/>
                      </v:shape>
                      <o:OLEObject Type="Embed" ProgID="Origin50.Graph" ShapeID="_x0000_i1025" DrawAspect="Content" ObjectID="_1488718778" r:id="rId9"/>
                    </w:object>
                  </w:r>
                  <w:r w:rsidR="00E82809">
                    <w:rPr>
                      <w:lang w:val="ru-RU"/>
                    </w:rPr>
                    <w:t xml:space="preserve">   </w:t>
                  </w:r>
                  <w:r w:rsidR="00A9275F" w:rsidRPr="00312F15">
                    <w:rPr>
                      <w:rFonts w:ascii="Arial" w:hAnsi="Arial" w:cs="Arial"/>
                      <w:sz w:val="20"/>
                      <w:lang w:val="ru-RU"/>
                    </w:rPr>
                    <w:t>Рис.</w:t>
                  </w:r>
                  <w:r w:rsidR="004949FF" w:rsidRPr="00312F15">
                    <w:rPr>
                      <w:rFonts w:ascii="Arial" w:hAnsi="Arial" w:cs="Arial"/>
                      <w:sz w:val="20"/>
                    </w:rPr>
                    <w:t> 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 xml:space="preserve">1. Спектры </w:t>
                  </w:r>
                  <w:r w:rsidR="00EF3513" w:rsidRPr="00312F15">
                    <w:rPr>
                      <w:rFonts w:ascii="Arial" w:hAnsi="Arial" w:cs="Arial"/>
                      <w:sz w:val="20"/>
                      <w:lang w:val="ru-RU"/>
                    </w:rPr>
                    <w:t xml:space="preserve">отражения 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>циркулярной</w:t>
                  </w:r>
                  <w:r w:rsidR="00FB7DD9" w:rsidRPr="00312F15">
                    <w:rPr>
                      <w:rFonts w:ascii="Arial" w:hAnsi="Arial" w:cs="Arial"/>
                      <w:sz w:val="20"/>
                      <w:lang w:val="ru-RU"/>
                    </w:rPr>
                    <w:t xml:space="preserve"> 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>(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</w:rPr>
                    <w:t>a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  <w:lang w:val="ru-RU"/>
                    </w:rPr>
                    <w:t xml:space="preserve">) 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>и линейной поляризации</w:t>
                  </w:r>
                  <w:r w:rsidR="004E77C6" w:rsidRPr="00312F15">
                    <w:rPr>
                      <w:rFonts w:ascii="Arial" w:hAnsi="Arial" w:cs="Arial"/>
                      <w:sz w:val="20"/>
                      <w:lang w:val="ru-RU"/>
                    </w:rPr>
                    <w:t xml:space="preserve"> 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>в осях под 45</w:t>
                  </w:r>
                  <w:r w:rsidR="00EB0B26" w:rsidRPr="00312F15">
                    <w:rPr>
                      <w:rFonts w:ascii="Arial" w:hAnsi="Arial" w:cs="Arial"/>
                      <w:sz w:val="20"/>
                      <w:vertAlign w:val="superscript"/>
                      <w:lang w:val="ru-RU"/>
                    </w:rPr>
                    <w:t>0</w:t>
                  </w:r>
                  <w:r w:rsidR="00EF3513" w:rsidRPr="00312F15">
                    <w:rPr>
                      <w:rFonts w:ascii="Arial" w:hAnsi="Arial" w:cs="Arial"/>
                      <w:sz w:val="20"/>
                      <w:vertAlign w:val="superscript"/>
                      <w:lang w:val="ru-RU"/>
                    </w:rPr>
                    <w:t xml:space="preserve"> 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  <w:lang w:val="ru-RU"/>
                    </w:rPr>
                    <w:t>(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</w:rPr>
                    <w:t>b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  <w:lang w:val="ru-RU"/>
                    </w:rPr>
                    <w:t>)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 xml:space="preserve"> в области легкого экситона для </w:t>
                  </w:r>
                  <w:r w:rsidR="00EB0B26" w:rsidRPr="00312F15">
                    <w:rPr>
                      <w:rFonts w:ascii="Arial" w:hAnsi="Arial" w:cs="Arial"/>
                      <w:i/>
                      <w:sz w:val="20"/>
                    </w:rPr>
                    <w:t>p</w:t>
                  </w:r>
                  <w:r w:rsidR="00EB0B26" w:rsidRPr="00312F15">
                    <w:rPr>
                      <w:rFonts w:ascii="Arial" w:hAnsi="Arial" w:cs="Arial"/>
                      <w:sz w:val="20"/>
                      <w:lang w:val="ru-RU"/>
                    </w:rPr>
                    <w:t>- падающего света.</w:t>
                  </w:r>
                </w:p>
              </w:txbxContent>
            </v:textbox>
            <w10:wrap type="tight"/>
          </v:shape>
        </w:pict>
      </w:r>
      <w:r w:rsidR="001D1B3C" w:rsidRPr="0017526F">
        <w:rPr>
          <w:szCs w:val="24"/>
        </w:rPr>
        <w:t xml:space="preserve">В обоих случаях </w:t>
      </w:r>
      <w:r w:rsidR="001D1B3C">
        <w:rPr>
          <w:szCs w:val="24"/>
        </w:rPr>
        <w:t xml:space="preserve">эффект можно пронаблюдать, анализирую поляризацию отраженного света при наклонном падении </w:t>
      </w:r>
      <w:r w:rsidR="001D1B3C" w:rsidRPr="0017526F">
        <w:rPr>
          <w:szCs w:val="24"/>
        </w:rPr>
        <w:t>[1].</w:t>
      </w:r>
      <w:r w:rsidR="002C387F" w:rsidRPr="0017526F">
        <w:rPr>
          <w:szCs w:val="24"/>
        </w:rPr>
        <w:t xml:space="preserve"> </w:t>
      </w:r>
      <w:r w:rsidR="004E77C6">
        <w:rPr>
          <w:szCs w:val="24"/>
        </w:rPr>
        <w:t>В частн</w:t>
      </w:r>
      <w:r w:rsidR="001D1B3C">
        <w:rPr>
          <w:szCs w:val="24"/>
        </w:rPr>
        <w:t>ости</w:t>
      </w:r>
      <w:r w:rsidR="004E77C6">
        <w:rPr>
          <w:szCs w:val="24"/>
        </w:rPr>
        <w:t>,</w:t>
      </w:r>
      <w:r w:rsidR="001D1B3C">
        <w:rPr>
          <w:szCs w:val="24"/>
        </w:rPr>
        <w:t xml:space="preserve"> вклад Дрессельхауза приводит к тому, что свет</w:t>
      </w:r>
      <w:r w:rsidR="00CB64D6">
        <w:rPr>
          <w:szCs w:val="24"/>
        </w:rPr>
        <w:t>, падающи</w:t>
      </w:r>
      <w:r w:rsidR="001D1B3C">
        <w:rPr>
          <w:szCs w:val="24"/>
        </w:rPr>
        <w:t xml:space="preserve">й в </w:t>
      </w:r>
      <w:proofErr w:type="spellStart"/>
      <w:r w:rsidR="001D1B3C" w:rsidRPr="001D1B3C">
        <w:rPr>
          <w:i/>
          <w:szCs w:val="24"/>
        </w:rPr>
        <w:t>p</w:t>
      </w:r>
      <w:proofErr w:type="spellEnd"/>
      <w:r w:rsidR="002A4C66">
        <w:rPr>
          <w:i/>
          <w:szCs w:val="24"/>
        </w:rPr>
        <w:t>-</w:t>
      </w:r>
      <w:r w:rsidR="001D1B3C">
        <w:rPr>
          <w:szCs w:val="24"/>
        </w:rPr>
        <w:t xml:space="preserve"> или </w:t>
      </w:r>
      <w:r w:rsidR="001D1B3C" w:rsidRPr="001D1B3C">
        <w:rPr>
          <w:i/>
          <w:szCs w:val="24"/>
          <w:lang w:val="en-US"/>
        </w:rPr>
        <w:t>s</w:t>
      </w:r>
      <w:r w:rsidR="001D1B3C">
        <w:rPr>
          <w:i/>
          <w:szCs w:val="24"/>
        </w:rPr>
        <w:t>-</w:t>
      </w:r>
      <w:r w:rsidR="001D1B3C">
        <w:rPr>
          <w:szCs w:val="24"/>
        </w:rPr>
        <w:t>поляризациях</w:t>
      </w:r>
      <w:r w:rsidR="00CB64D6">
        <w:rPr>
          <w:szCs w:val="24"/>
        </w:rPr>
        <w:t>,</w:t>
      </w:r>
      <w:r w:rsidR="001D1B3C">
        <w:rPr>
          <w:szCs w:val="24"/>
        </w:rPr>
        <w:t xml:space="preserve"> оказывает</w:t>
      </w:r>
      <w:r w:rsidR="004E77C6">
        <w:rPr>
          <w:szCs w:val="24"/>
        </w:rPr>
        <w:t xml:space="preserve">ся эллиптически поляризованным. </w:t>
      </w:r>
      <w:r w:rsidR="001D1B3C">
        <w:rPr>
          <w:szCs w:val="24"/>
        </w:rPr>
        <w:t>На рисунке представлены спектры параметров Стокса</w:t>
      </w:r>
      <w:r w:rsidR="004E77C6">
        <w:rPr>
          <w:szCs w:val="24"/>
        </w:rPr>
        <w:t xml:space="preserve"> коэффициента отражения от</w:t>
      </w:r>
      <w:r w:rsidR="000D76A7">
        <w:t xml:space="preserve"> образца </w:t>
      </w:r>
      <w:proofErr w:type="spellStart"/>
      <w:r w:rsidR="000D76A7" w:rsidRPr="00F20CCC">
        <w:rPr>
          <w:i/>
        </w:rPr>
        <w:t>ZnSe</w:t>
      </w:r>
      <w:proofErr w:type="spellEnd"/>
      <w:r w:rsidR="000D76A7" w:rsidRPr="00F20CCC">
        <w:rPr>
          <w:i/>
        </w:rPr>
        <w:t>/</w:t>
      </w:r>
      <w:proofErr w:type="spellStart"/>
      <w:r w:rsidR="000D76A7" w:rsidRPr="00F20CCC">
        <w:rPr>
          <w:i/>
        </w:rPr>
        <w:t>ZnMgSSe</w:t>
      </w:r>
      <w:proofErr w:type="spellEnd"/>
      <w:r w:rsidR="000D76A7" w:rsidRPr="00F20CCC">
        <w:t xml:space="preserve"> с один</w:t>
      </w:r>
      <w:r w:rsidR="000D76A7">
        <w:t>очной квантовой ямой шириной 10</w:t>
      </w:r>
      <w:r w:rsidR="004E77C6">
        <w:t> </w:t>
      </w:r>
      <w:proofErr w:type="spellStart"/>
      <w:r w:rsidR="000D76A7" w:rsidRPr="00F20CCC">
        <w:rPr>
          <w:i/>
        </w:rPr>
        <w:t>nm</w:t>
      </w:r>
      <w:proofErr w:type="spellEnd"/>
      <w:r w:rsidR="000D76A7" w:rsidRPr="00F20CCC">
        <w:t>, выра</w:t>
      </w:r>
      <w:r w:rsidR="004E77C6">
        <w:t xml:space="preserve">щенного вдоль направления [001]. </w:t>
      </w:r>
      <w:r w:rsidR="00137903">
        <w:t>Представленное и</w:t>
      </w:r>
      <w:r w:rsidR="004E77C6">
        <w:rPr>
          <w:szCs w:val="24"/>
        </w:rPr>
        <w:t>змерение прово</w:t>
      </w:r>
      <w:r w:rsidR="00137903">
        <w:rPr>
          <w:szCs w:val="24"/>
        </w:rPr>
        <w:t>дилось при наклонном падении</w:t>
      </w:r>
      <w:r w:rsidR="004E77C6">
        <w:rPr>
          <w:szCs w:val="24"/>
        </w:rPr>
        <w:t xml:space="preserve"> </w:t>
      </w:r>
      <w:r w:rsidR="004E77C6" w:rsidRPr="004E77C6">
        <w:rPr>
          <w:i/>
          <w:lang w:val="en-US"/>
        </w:rPr>
        <w:t>p</w:t>
      </w:r>
      <w:r w:rsidR="004E77C6" w:rsidRPr="004E77C6">
        <w:t>-</w:t>
      </w:r>
      <w:r w:rsidR="004E77C6">
        <w:t xml:space="preserve">поляризованного света. </w:t>
      </w:r>
      <w:r w:rsidR="000D76A7">
        <w:t xml:space="preserve">Используя теоретический подход, изложенный в </w:t>
      </w:r>
      <w:r w:rsidR="000D76A7" w:rsidRPr="004B4F92">
        <w:t>[1]</w:t>
      </w:r>
      <w:r w:rsidR="000D76A7">
        <w:t>, были промоделиро</w:t>
      </w:r>
      <w:r w:rsidR="004E77C6">
        <w:t>ваны спектры параметров Стокса</w:t>
      </w:r>
      <w:r w:rsidR="004E77C6" w:rsidRPr="004E77C6">
        <w:t xml:space="preserve"> </w:t>
      </w:r>
      <w:r w:rsidR="000D76A7">
        <w:t xml:space="preserve">и проведено их </w:t>
      </w:r>
      <w:r w:rsidR="006F3B1E">
        <w:t xml:space="preserve">сравнение с измеренными данными </w:t>
      </w:r>
      <w:r w:rsidR="000D76A7">
        <w:t>(рис.1).  Для всех поляризаций падающего и отраженного света удалось добиться удовлетворительного согласия с экспериментом, используя один набор всех экситонных  параметров, что позволило оценить  в</w:t>
      </w:r>
      <w:r w:rsidR="006F3B1E">
        <w:t>еличину параметра Дрессельхауза</w:t>
      </w:r>
      <w:r w:rsidR="000D76A7" w:rsidRPr="004B4F92">
        <w:rPr>
          <w:i/>
        </w:rPr>
        <w:t>,</w:t>
      </w:r>
      <w:r w:rsidR="000D76A7">
        <w:t xml:space="preserve"> ответственного за спиновое расщепление состояния легкого </w:t>
      </w:r>
      <w:r w:rsidR="00D55C50">
        <w:t xml:space="preserve">экситона. Наилучшее совпадение </w:t>
      </w:r>
      <w:r w:rsidR="000D76A7">
        <w:t xml:space="preserve">расчетного и экспериментального спектров получено при значении </w:t>
      </w:r>
      <w:r w:rsidR="006F3B1E">
        <w:rPr>
          <w:i/>
        </w:rPr>
        <w:t>β=30 μeV</w:t>
      </w:r>
      <w:r w:rsidR="00D55C50">
        <w:rPr>
          <w:i/>
        </w:rPr>
        <w:t>*</w:t>
      </w:r>
      <w:r w:rsidR="006F3B1E">
        <w:rPr>
          <w:i/>
        </w:rPr>
        <w:t>μ</w:t>
      </w:r>
      <w:r w:rsidR="000D76A7" w:rsidRPr="004B4F92">
        <w:rPr>
          <w:i/>
        </w:rPr>
        <w:t>m</w:t>
      </w:r>
      <w:r w:rsidR="00D55C50">
        <w:t xml:space="preserve">. </w:t>
      </w:r>
      <w:r w:rsidR="000D76A7">
        <w:t xml:space="preserve"> </w:t>
      </w:r>
      <w:r w:rsidR="00D55C50">
        <w:t xml:space="preserve">Это значение </w:t>
      </w:r>
      <w:r w:rsidR="000D76A7">
        <w:t xml:space="preserve">согласуется с известными данными о величине расщепления Дрессельхауза </w:t>
      </w:r>
      <w:r w:rsidR="00D55C50">
        <w:t xml:space="preserve">для электронов </w:t>
      </w:r>
      <w:r w:rsidR="000D76A7">
        <w:t xml:space="preserve">в квантовых ямах </w:t>
      </w:r>
      <w:proofErr w:type="spellStart"/>
      <w:r w:rsidR="000D76A7" w:rsidRPr="004B4F92">
        <w:rPr>
          <w:i/>
        </w:rPr>
        <w:t>ZnSe</w:t>
      </w:r>
      <w:proofErr w:type="spellEnd"/>
      <w:r w:rsidR="000D76A7">
        <w:t>.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7142C7" w:rsidRPr="002F388D" w:rsidRDefault="00A9275F" w:rsidP="00D55C50">
      <w:pPr>
        <w:pStyle w:val="af4"/>
      </w:pPr>
      <w:r w:rsidRPr="002F388D">
        <w:t>[1]</w:t>
      </w:r>
      <w:r w:rsidR="0089105D" w:rsidRPr="002F388D">
        <w:tab/>
      </w:r>
      <w:r w:rsidR="002F388D">
        <w:t xml:space="preserve">Л.Е. Голуб, Ф.В. </w:t>
      </w:r>
      <w:proofErr w:type="spellStart"/>
      <w:r w:rsidR="002F388D">
        <w:t>Порубаев</w:t>
      </w:r>
      <w:proofErr w:type="spellEnd"/>
      <w:r w:rsidR="002F388D">
        <w:t>, ФТТ</w:t>
      </w:r>
      <w:r w:rsidR="0092479A" w:rsidRPr="002F388D">
        <w:t xml:space="preserve"> </w:t>
      </w:r>
      <w:r w:rsidR="007142C7" w:rsidRPr="002F388D">
        <w:rPr>
          <w:b/>
        </w:rPr>
        <w:t>55</w:t>
      </w:r>
      <w:r w:rsidR="007142C7" w:rsidRPr="002F388D">
        <w:t xml:space="preserve">, </w:t>
      </w:r>
      <w:r w:rsidR="002F388D" w:rsidRPr="002F388D">
        <w:t>2128</w:t>
      </w:r>
      <w:r w:rsidR="007142C7" w:rsidRPr="002F388D">
        <w:t xml:space="preserve"> (2013)</w:t>
      </w:r>
      <w:r w:rsidR="0092479A" w:rsidRPr="002F388D">
        <w:t>.</w:t>
      </w:r>
    </w:p>
    <w:sectPr w:rsidR="007142C7" w:rsidRPr="002F388D" w:rsidSect="00217F43">
      <w:footerReference w:type="default" r:id="rId10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1A" w:rsidRDefault="00577C1A">
      <w:r>
        <w:separator/>
      </w:r>
    </w:p>
  </w:endnote>
  <w:endnote w:type="continuationSeparator" w:id="0">
    <w:p w:rsidR="00577C1A" w:rsidRDefault="0057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1A" w:rsidRDefault="00577C1A">
      <w:r>
        <w:separator/>
      </w:r>
    </w:p>
  </w:footnote>
  <w:footnote w:type="continuationSeparator" w:id="0">
    <w:p w:rsidR="00577C1A" w:rsidRDefault="00577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0B22F2"/>
    <w:rsid w:val="000D76A7"/>
    <w:rsid w:val="000F12F7"/>
    <w:rsid w:val="00101B89"/>
    <w:rsid w:val="00114547"/>
    <w:rsid w:val="0011589E"/>
    <w:rsid w:val="00115AC7"/>
    <w:rsid w:val="00137903"/>
    <w:rsid w:val="001574E6"/>
    <w:rsid w:val="001C4D15"/>
    <w:rsid w:val="001D1B3C"/>
    <w:rsid w:val="00217F43"/>
    <w:rsid w:val="00287512"/>
    <w:rsid w:val="002943CD"/>
    <w:rsid w:val="00294DF8"/>
    <w:rsid w:val="002A4C66"/>
    <w:rsid w:val="002C01EF"/>
    <w:rsid w:val="002C387F"/>
    <w:rsid w:val="002F1D5F"/>
    <w:rsid w:val="002F388D"/>
    <w:rsid w:val="00312F15"/>
    <w:rsid w:val="003F6385"/>
    <w:rsid w:val="004108A9"/>
    <w:rsid w:val="004949FF"/>
    <w:rsid w:val="00495644"/>
    <w:rsid w:val="004B4F92"/>
    <w:rsid w:val="004C3AB8"/>
    <w:rsid w:val="004D70B8"/>
    <w:rsid w:val="004E2656"/>
    <w:rsid w:val="004E77C6"/>
    <w:rsid w:val="00531A0A"/>
    <w:rsid w:val="005372E5"/>
    <w:rsid w:val="00542C8A"/>
    <w:rsid w:val="00577C1A"/>
    <w:rsid w:val="005B7AE2"/>
    <w:rsid w:val="005E434A"/>
    <w:rsid w:val="006E7F1F"/>
    <w:rsid w:val="006F3B1E"/>
    <w:rsid w:val="007142C7"/>
    <w:rsid w:val="00737E77"/>
    <w:rsid w:val="00742C3C"/>
    <w:rsid w:val="00775C9F"/>
    <w:rsid w:val="007D742D"/>
    <w:rsid w:val="008016CC"/>
    <w:rsid w:val="00807206"/>
    <w:rsid w:val="00820AA5"/>
    <w:rsid w:val="0089105D"/>
    <w:rsid w:val="008A6C99"/>
    <w:rsid w:val="008B5CF6"/>
    <w:rsid w:val="008D02A4"/>
    <w:rsid w:val="008F48A0"/>
    <w:rsid w:val="008F4E38"/>
    <w:rsid w:val="0092479A"/>
    <w:rsid w:val="0096036C"/>
    <w:rsid w:val="009651E9"/>
    <w:rsid w:val="00983DBF"/>
    <w:rsid w:val="009908DA"/>
    <w:rsid w:val="009A53E9"/>
    <w:rsid w:val="009B6027"/>
    <w:rsid w:val="00A136FE"/>
    <w:rsid w:val="00A23D1E"/>
    <w:rsid w:val="00A36FDF"/>
    <w:rsid w:val="00A65FEA"/>
    <w:rsid w:val="00A90177"/>
    <w:rsid w:val="00A9275F"/>
    <w:rsid w:val="00AD5F45"/>
    <w:rsid w:val="00AD7C39"/>
    <w:rsid w:val="00B06489"/>
    <w:rsid w:val="00B2629C"/>
    <w:rsid w:val="00B54143"/>
    <w:rsid w:val="00B56488"/>
    <w:rsid w:val="00BA3FD8"/>
    <w:rsid w:val="00BC1B1F"/>
    <w:rsid w:val="00BC571A"/>
    <w:rsid w:val="00BD1306"/>
    <w:rsid w:val="00C66E1C"/>
    <w:rsid w:val="00C72F3F"/>
    <w:rsid w:val="00C81C71"/>
    <w:rsid w:val="00CA1F4B"/>
    <w:rsid w:val="00CB64D6"/>
    <w:rsid w:val="00CC2824"/>
    <w:rsid w:val="00CD0022"/>
    <w:rsid w:val="00D06082"/>
    <w:rsid w:val="00D129C8"/>
    <w:rsid w:val="00D316B0"/>
    <w:rsid w:val="00D55C50"/>
    <w:rsid w:val="00DA358E"/>
    <w:rsid w:val="00DA6888"/>
    <w:rsid w:val="00DF3AAB"/>
    <w:rsid w:val="00E07C97"/>
    <w:rsid w:val="00E146F3"/>
    <w:rsid w:val="00E369FA"/>
    <w:rsid w:val="00E82809"/>
    <w:rsid w:val="00EA38AB"/>
    <w:rsid w:val="00EB0B26"/>
    <w:rsid w:val="00EF3513"/>
    <w:rsid w:val="00EF4B13"/>
    <w:rsid w:val="00F20CCC"/>
    <w:rsid w:val="00F3789D"/>
    <w:rsid w:val="00F43085"/>
    <w:rsid w:val="00FB7DD9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rsid w:val="00542C8A"/>
    <w:rPr>
      <w:b/>
      <w:bCs/>
      <w:kern w:val="16"/>
    </w:rPr>
  </w:style>
  <w:style w:type="character" w:customStyle="1" w:styleId="a4">
    <w:name w:val="Курсив"/>
    <w:rsid w:val="00542C8A"/>
    <w:rPr>
      <w:i/>
      <w:kern w:val="16"/>
    </w:rPr>
  </w:style>
  <w:style w:type="character" w:styleId="a5">
    <w:name w:val="page number"/>
    <w:rsid w:val="00542C8A"/>
    <w:rPr>
      <w:kern w:val="2"/>
    </w:rPr>
  </w:style>
  <w:style w:type="character" w:styleId="a6">
    <w:name w:val="Hyperlink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519D-67C1-4EB1-A949-1A53C3AA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2190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Любовь</cp:lastModifiedBy>
  <cp:revision>10</cp:revision>
  <cp:lastPrinted>2015-03-23T07:47:00Z</cp:lastPrinted>
  <dcterms:created xsi:type="dcterms:W3CDTF">2015-03-22T20:31:00Z</dcterms:created>
  <dcterms:modified xsi:type="dcterms:W3CDTF">2015-03-24T12:13:00Z</dcterms:modified>
</cp:coreProperties>
</file>